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A8" w:rsidRDefault="00250DA8" w:rsidP="00250DA8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color w:val="CC0066"/>
          <w:sz w:val="26"/>
          <w:szCs w:val="26"/>
          <w:lang w:eastAsia="ru-RU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5"/>
      </w:tblGrid>
      <w:tr w:rsidR="00250DA8" w:rsidTr="00250DA8">
        <w:trPr>
          <w:tblCellSpacing w:w="0" w:type="dxa"/>
        </w:trPr>
        <w:tc>
          <w:tcPr>
            <w:tcW w:w="9855" w:type="dxa"/>
          </w:tcPr>
          <w:p w:rsidR="00250DA8" w:rsidRDefault="00250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6"/>
                <w:lang w:eastAsia="ru-RU"/>
              </w:rPr>
              <w:t>Приложение 2</w:t>
            </w:r>
          </w:p>
          <w:p w:rsidR="00250DA8" w:rsidRDefault="00250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6"/>
                <w:lang w:eastAsia="ru-RU"/>
              </w:rPr>
              <w:t>к административному регламенту</w:t>
            </w:r>
          </w:p>
          <w:p w:rsidR="00250DA8" w:rsidRDefault="00250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6"/>
                <w:lang w:eastAsia="ru-RU"/>
              </w:rPr>
              <w:t xml:space="preserve">предоставление информации об объектах </w:t>
            </w:r>
          </w:p>
          <w:p w:rsidR="00250DA8" w:rsidRDefault="00250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6"/>
                <w:lang w:eastAsia="ru-RU"/>
              </w:rPr>
              <w:t xml:space="preserve">недвижимого имущества, </w:t>
            </w:r>
            <w:proofErr w:type="gramStart"/>
            <w:r>
              <w:rPr>
                <w:rFonts w:ascii="Times New Roman" w:eastAsia="Times New Roman" w:hAnsi="Times New Roman"/>
                <w:szCs w:val="26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в муниципальной </w:t>
            </w:r>
          </w:p>
          <w:p w:rsidR="00250DA8" w:rsidRDefault="00250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6"/>
                <w:lang w:eastAsia="ru-RU"/>
              </w:rPr>
              <w:t xml:space="preserve">собственности и </w:t>
            </w:r>
            <w:proofErr w:type="gramStart"/>
            <w:r>
              <w:rPr>
                <w:rFonts w:ascii="Times New Roman" w:eastAsia="Times New Roman" w:hAnsi="Times New Roman"/>
                <w:szCs w:val="26"/>
                <w:lang w:eastAsia="ru-RU"/>
              </w:rPr>
              <w:t>предназначенных</w:t>
            </w:r>
            <w:proofErr w:type="gramEnd"/>
            <w:r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</w:p>
          <w:p w:rsidR="00250DA8" w:rsidRDefault="00250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для сдачи в аренду</w:t>
            </w:r>
          </w:p>
          <w:p w:rsidR="00250DA8" w:rsidRDefault="00250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</w:pPr>
          </w:p>
          <w:p w:rsidR="00250DA8" w:rsidRDefault="00250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DA8" w:rsidRDefault="00250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Главе администрации </w:t>
            </w:r>
          </w:p>
          <w:p w:rsidR="00250DA8" w:rsidRDefault="00250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Октябрьского городского поселения</w:t>
            </w:r>
          </w:p>
          <w:p w:rsidR="00250DA8" w:rsidRDefault="00250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DA8" w:rsidRDefault="00250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__________________________</w:t>
            </w:r>
          </w:p>
          <w:p w:rsidR="00250DA8" w:rsidRDefault="00250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250DA8" w:rsidRDefault="00250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  <w:p w:rsidR="00250DA8" w:rsidRDefault="00250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250DA8" w:rsidRDefault="00250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250DA8" w:rsidRDefault="00250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_____________________</w:t>
            </w:r>
          </w:p>
        </w:tc>
      </w:tr>
    </w:tbl>
    <w:p w:rsidR="00250DA8" w:rsidRDefault="00250DA8" w:rsidP="00250D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250DA8" w:rsidRDefault="00250DA8" w:rsidP="00250D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 </w:t>
      </w:r>
      <w:bookmarkStart w:id="0" w:name="YANDEX_558"/>
      <w:bookmarkEnd w:id="0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предоставлении </w:t>
      </w:r>
      <w:bookmarkStart w:id="1" w:name="YANDEX_559"/>
      <w:bookmarkEnd w:id="1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информации </w:t>
      </w:r>
      <w:bookmarkStart w:id="2" w:name="YANDEX_560"/>
      <w:bookmarkEnd w:id="2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 </w:t>
      </w:r>
      <w:bookmarkStart w:id="3" w:name="YANDEX_561"/>
      <w:bookmarkEnd w:id="3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объектах </w:t>
      </w:r>
      <w:bookmarkStart w:id="4" w:name="YANDEX_562"/>
      <w:bookmarkEnd w:id="4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недвижимого </w:t>
      </w:r>
      <w:bookmarkStart w:id="5" w:name="YANDEX_563"/>
      <w:bookmarkEnd w:id="5"/>
      <w:r>
        <w:rPr>
          <w:rFonts w:ascii="Times New Roman" w:eastAsia="Times New Roman" w:hAnsi="Times New Roman"/>
          <w:color w:val="000000"/>
          <w:szCs w:val="24"/>
          <w:lang w:eastAsia="ru-RU"/>
        </w:rPr>
        <w:t>имущества,</w:t>
      </w:r>
      <w:bookmarkStart w:id="6" w:name="YANDEX_564"/>
      <w:bookmarkEnd w:id="6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находящихся </w:t>
      </w:r>
      <w:bookmarkStart w:id="7" w:name="YANDEX_565"/>
      <w:bookmarkEnd w:id="7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 </w:t>
      </w:r>
      <w:bookmarkStart w:id="8" w:name="YANDEX_566"/>
      <w:bookmarkEnd w:id="8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муниципальной </w:t>
      </w:r>
      <w:bookmarkStart w:id="9" w:name="YANDEX_567"/>
      <w:bookmarkEnd w:id="9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собственности </w:t>
      </w:r>
      <w:bookmarkStart w:id="10" w:name="YANDEX_568"/>
      <w:bookmarkEnd w:id="10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 </w:t>
      </w:r>
      <w:bookmarkStart w:id="11" w:name="YANDEX_569"/>
      <w:bookmarkEnd w:id="11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предназначенных </w:t>
      </w:r>
      <w:bookmarkStart w:id="12" w:name="YANDEX_570"/>
      <w:bookmarkEnd w:id="12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для </w:t>
      </w:r>
      <w:bookmarkStart w:id="13" w:name="YANDEX_571"/>
      <w:bookmarkEnd w:id="13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сдачи </w:t>
      </w:r>
      <w:bookmarkStart w:id="14" w:name="YANDEX_572"/>
      <w:bookmarkEnd w:id="14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 </w:t>
      </w:r>
      <w:bookmarkStart w:id="15" w:name="YANDEX_573"/>
      <w:bookmarkEnd w:id="15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аренду </w:t>
      </w:r>
    </w:p>
    <w:p w:rsidR="00250DA8" w:rsidRDefault="00250DA8" w:rsidP="00250D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0DA8" w:rsidRDefault="00250DA8" w:rsidP="00250DA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Прошу предоставить </w:t>
      </w:r>
      <w:bookmarkStart w:id="16" w:name="YANDEX_574"/>
      <w:bookmarkEnd w:id="16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информацию </w:t>
      </w:r>
      <w:bookmarkStart w:id="17" w:name="YANDEX_575"/>
      <w:bookmarkEnd w:id="17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об </w:t>
      </w:r>
      <w:bookmarkStart w:id="18" w:name="YANDEX_576"/>
      <w:bookmarkEnd w:id="18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объектах </w:t>
      </w:r>
      <w:bookmarkStart w:id="19" w:name="YANDEX_577"/>
      <w:bookmarkEnd w:id="19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недвижимого </w:t>
      </w:r>
      <w:bookmarkStart w:id="20" w:name="YANDEX_578"/>
      <w:bookmarkEnd w:id="20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имущества,</w:t>
      </w:r>
      <w:bookmarkStart w:id="21" w:name="YANDEX_579"/>
      <w:bookmarkEnd w:id="21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находящегося </w:t>
      </w:r>
      <w:bookmarkStart w:id="22" w:name="YANDEX_580"/>
      <w:bookmarkEnd w:id="22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в </w:t>
      </w:r>
      <w:bookmarkStart w:id="23" w:name="YANDEX_581"/>
      <w:bookmarkEnd w:id="23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муниципальной </w:t>
      </w:r>
      <w:bookmarkStart w:id="24" w:name="YANDEX_582"/>
      <w:bookmarkEnd w:id="24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собственности </w:t>
      </w:r>
      <w:bookmarkStart w:id="25" w:name="YANDEX_583"/>
      <w:bookmarkEnd w:id="25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и </w:t>
      </w:r>
      <w:bookmarkStart w:id="26" w:name="YANDEX_584"/>
      <w:bookmarkEnd w:id="26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предназначенного </w:t>
      </w:r>
      <w:bookmarkStart w:id="27" w:name="YANDEX_585"/>
      <w:bookmarkEnd w:id="27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для </w:t>
      </w:r>
      <w:bookmarkStart w:id="28" w:name="YANDEX_586"/>
      <w:bookmarkEnd w:id="28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сдачи </w:t>
      </w:r>
      <w:bookmarkStart w:id="29" w:name="YANDEX_587"/>
      <w:bookmarkEnd w:id="29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в </w:t>
      </w:r>
      <w:bookmarkStart w:id="30" w:name="YANDEX_588"/>
      <w:bookmarkEnd w:id="30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аренду.</w:t>
      </w:r>
    </w:p>
    <w:p w:rsidR="00250DA8" w:rsidRDefault="00250DA8" w:rsidP="00250D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</w:t>
      </w:r>
      <w:bookmarkStart w:id="31" w:name="YANDEX_589"/>
      <w:bookmarkEnd w:id="3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объекта: нежилые помещения, здания, иное (нужное подчеркнуть).</w:t>
      </w: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Местоположение объекта: _________________________________________________________</w:t>
      </w: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0DA8" w:rsidRDefault="00250DA8" w:rsidP="00250DA8">
      <w:pPr>
        <w:keepNext/>
        <w:spacing w:after="0" w:line="240" w:lineRule="auto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2"/>
          <w:szCs w:val="24"/>
          <w:lang w:eastAsia="ru-RU"/>
        </w:rPr>
        <w:t>(</w:t>
      </w:r>
      <w:r>
        <w:rPr>
          <w:rFonts w:ascii="Times New Roman" w:eastAsia="Times New Roman" w:hAnsi="Times New Roman"/>
          <w:kern w:val="32"/>
          <w:sz w:val="20"/>
          <w:szCs w:val="24"/>
          <w:lang w:eastAsia="ru-RU"/>
        </w:rPr>
        <w:t>указывается территория, на которой могут располагаться объекты, интересующие получателя услуги)</w:t>
      </w: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Площадь: _______________________________________________________________________</w:t>
      </w:r>
    </w:p>
    <w:p w:rsidR="00250DA8" w:rsidRDefault="00250DA8" w:rsidP="00250D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(по желанию получателя</w:t>
      </w:r>
      <w:bookmarkStart w:id="32" w:name="YANDEX_590"/>
      <w:bookmarkEnd w:id="32"/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муниципальной услуги указывается площадь (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.)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,н</w:t>
      </w:r>
      <w:proofErr w:type="gramEnd"/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еобходимая для получения</w:t>
      </w:r>
      <w:bookmarkStart w:id="33" w:name="YANDEX_591"/>
      <w:bookmarkEnd w:id="33"/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в </w:t>
      </w:r>
      <w:bookmarkStart w:id="34" w:name="YANDEX_592"/>
      <w:bookmarkEnd w:id="34"/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аренду )</w:t>
      </w:r>
    </w:p>
    <w:p w:rsidR="00250DA8" w:rsidRDefault="00250DA8" w:rsidP="00250D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 деятельности (целевое назначение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бъекта: ______________________________________</w:t>
      </w:r>
    </w:p>
    <w:p w:rsidR="00250DA8" w:rsidRDefault="00250DA8" w:rsidP="00250D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(указывается по желанию получателя</w:t>
      </w:r>
      <w:bookmarkStart w:id="35" w:name="YANDEX_593"/>
      <w:bookmarkEnd w:id="35"/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муниципальной услуги)</w:t>
      </w: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Дополнительные сведения: ________________________________________________________</w:t>
      </w: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0DA8" w:rsidRDefault="00250DA8" w:rsidP="00250D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( по желанию заявителя)</w:t>
      </w: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6" w:name="YANDEX_594"/>
      <w:bookmarkEnd w:id="3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получу: _____________________________________________________________</w:t>
      </w: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0DA8" w:rsidRDefault="00250DA8" w:rsidP="00250D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(лично, по почте, на электронный адрес)</w:t>
      </w: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на _________ листах.</w:t>
      </w: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__________________ _______________________</w:t>
      </w: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дата                              подпись заявителя</w:t>
      </w:r>
    </w:p>
    <w:p w:rsidR="00250DA8" w:rsidRDefault="00250DA8" w:rsidP="00250DA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*Запрос от юридического лица оформляется на фирменном бланке юридического лица </w:t>
      </w:r>
      <w:bookmarkStart w:id="37" w:name="YANDEX_595"/>
      <w:bookmarkEnd w:id="37"/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и подписывается его руководителем либо иным должностным лицом юридического лица</w:t>
      </w:r>
    </w:p>
    <w:p w:rsidR="00250DA8" w:rsidRDefault="00250DA8" w:rsidP="00250DA8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0DA8" w:rsidRDefault="00250DA8" w:rsidP="00250DA8"/>
    <w:p w:rsidR="00250DA8" w:rsidRDefault="00250DA8" w:rsidP="00250DA8"/>
    <w:p w:rsidR="0010794A" w:rsidRDefault="0010794A">
      <w:bookmarkStart w:id="38" w:name="_GoBack"/>
      <w:bookmarkEnd w:id="38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88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50DA8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3C88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2014-10-20T04:39:00Z</dcterms:created>
  <dcterms:modified xsi:type="dcterms:W3CDTF">2014-10-20T04:39:00Z</dcterms:modified>
</cp:coreProperties>
</file>