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60" w:rsidRPr="000B18D0" w:rsidRDefault="00152860" w:rsidP="00152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B18D0">
        <w:rPr>
          <w:sz w:val="26"/>
          <w:szCs w:val="26"/>
        </w:rPr>
        <w:t>В соответствии с действующим законодательством, региональные операторы по обращению с твердыми коммунальными отходами (далее – региональный оператор, ТКО) в рамках установленного единого тарифа на услугу регионального оператора обеспечивают обращение с ТКО, которые соответствуют понятийному аппарату Федерального закона от 24.06.1998 г. № 89-ФЗ «Об отходах производства и потребления» (далее – Закон № 89-ФЗ), а также учтены в нормативах накопления ТКО.</w:t>
      </w:r>
      <w:proofErr w:type="gramEnd"/>
    </w:p>
    <w:p w:rsidR="00152860" w:rsidRPr="000B18D0" w:rsidRDefault="00152860" w:rsidP="00152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>Статьей 1 Закона № 89-ФЗ определено, что ТКО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152860" w:rsidRPr="000B18D0" w:rsidRDefault="00152860" w:rsidP="00152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>В соответствии со статьей 16 Жилищного кодекса Российской Федерации (далее – ЖК РФ)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152860" w:rsidRPr="000B18D0" w:rsidRDefault="00152860" w:rsidP="0015286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:rsidR="00152860" w:rsidRPr="000B18D0" w:rsidRDefault="00152860" w:rsidP="0015286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>Согласно статье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:rsidR="00152860" w:rsidRPr="000B18D0" w:rsidRDefault="00152860" w:rsidP="00152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B18D0">
        <w:rPr>
          <w:sz w:val="26"/>
          <w:szCs w:val="26"/>
        </w:rPr>
        <w:t>Формулы для расчета платы за коммунальную услугу по обращению с ТКО собственникам и пользователям помещений в многоквартирных домах (далее – МКД) и жилых домов, которые определены в приложении № 2 к Правилам предоставления коммунальных услуг собственникам и пользователям помещений в МКД и жилых домов, утвержденным постановлением Правительства Российской Федерации от 06.05.2011 г. № 354 (далее – Правила № 354), применяются в зависимости от принятого на</w:t>
      </w:r>
      <w:proofErr w:type="gramEnd"/>
      <w:r w:rsidRPr="000B18D0">
        <w:rPr>
          <w:sz w:val="26"/>
          <w:szCs w:val="26"/>
        </w:rPr>
        <w:t xml:space="preserve"> территории </w:t>
      </w:r>
      <w:proofErr w:type="gramStart"/>
      <w:r w:rsidRPr="000B18D0">
        <w:rPr>
          <w:sz w:val="26"/>
          <w:szCs w:val="26"/>
        </w:rPr>
        <w:t>субъекта Российской Федерации порядка оплаты коммунальной услуги</w:t>
      </w:r>
      <w:proofErr w:type="gramEnd"/>
      <w:r w:rsidRPr="000B18D0">
        <w:rPr>
          <w:sz w:val="26"/>
          <w:szCs w:val="26"/>
        </w:rPr>
        <w:t xml:space="preserve"> по обращению с ТКО.</w:t>
      </w:r>
    </w:p>
    <w:p w:rsidR="00152860" w:rsidRPr="000B18D0" w:rsidRDefault="00152860" w:rsidP="00152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>При этом согласно положениям статьи 24.10 Закона № 89-ФЗ объем</w:t>
      </w:r>
      <w:r w:rsidRPr="000B18D0">
        <w:rPr>
          <w:sz w:val="26"/>
          <w:szCs w:val="26"/>
        </w:rPr>
        <w:br/>
        <w:t xml:space="preserve">и (или) масса ТКО определяются исходя из нормативов накопления ТКО в случаях, установленных Правилами коммерческого учета объема и (или) массы ТКО, </w:t>
      </w:r>
      <w:r w:rsidRPr="000B18D0">
        <w:rPr>
          <w:sz w:val="26"/>
          <w:szCs w:val="26"/>
        </w:rPr>
        <w:lastRenderedPageBreak/>
        <w:t>утвержденными постановлением Правительства Российской Федерации от 03.06.2016 г. № 505 (далее – Правила № 505).</w:t>
      </w:r>
    </w:p>
    <w:p w:rsidR="00152860" w:rsidRPr="000B18D0" w:rsidRDefault="00152860" w:rsidP="00152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B18D0">
        <w:rPr>
          <w:sz w:val="26"/>
          <w:szCs w:val="26"/>
        </w:rPr>
        <w:t>Согласно пункту 6 Правил № 505 в целях осуществления расчетов</w:t>
      </w:r>
      <w:r w:rsidRPr="000B18D0">
        <w:rPr>
          <w:sz w:val="26"/>
          <w:szCs w:val="26"/>
        </w:rPr>
        <w:br/>
        <w:t>с собственниками ТКО коммерческий учет ТКО осуществляется в соответствии</w:t>
      </w:r>
      <w:r w:rsidRPr="000B18D0">
        <w:rPr>
          <w:sz w:val="26"/>
          <w:szCs w:val="26"/>
        </w:rPr>
        <w:br/>
        <w:t>с подпунктом «а» пункта 5 Правил № 505, согласно которому коммерческий учет ТКО осуществляется расчетным путем исходя из: нормативов накопления ТКО, выраженных в количественных показателях объема; количества и объема контейнеров для накопления ТКО, установленных в местах накопления ТКО.</w:t>
      </w:r>
      <w:proofErr w:type="gramEnd"/>
      <w:r w:rsidRPr="000B18D0">
        <w:rPr>
          <w:sz w:val="26"/>
          <w:szCs w:val="26"/>
        </w:rPr>
        <w:t xml:space="preserve"> Положения в части коммерческого учета ТКО применительно к собственникам жилых помещений (жилой дом, квартира) уточняются в Правилах № 354.</w:t>
      </w:r>
    </w:p>
    <w:p w:rsidR="00152860" w:rsidRPr="000B18D0" w:rsidRDefault="00152860" w:rsidP="00152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B18D0">
        <w:rPr>
          <w:sz w:val="26"/>
          <w:szCs w:val="26"/>
        </w:rPr>
        <w:t>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в соответствии с Правилами определения нормативов накопления ТКО, утвержденными постановлением Правительства Российской Федерации от 04.04.2016 г. № 269 (далее – Правила определения нормативов), и Методическими рекомендациями</w:t>
      </w:r>
      <w:r w:rsidRPr="000B18D0">
        <w:rPr>
          <w:sz w:val="26"/>
          <w:szCs w:val="26"/>
        </w:rPr>
        <w:br/>
        <w:t>по вопросам, связанным с определением нормативов накопления ТКО</w:t>
      </w:r>
      <w:proofErr w:type="gramEnd"/>
      <w:r w:rsidRPr="000B18D0">
        <w:rPr>
          <w:sz w:val="26"/>
          <w:szCs w:val="26"/>
        </w:rPr>
        <w:t>, утвержденными приказом Минстроя России от 28.07.2016 г. № 524/</w:t>
      </w:r>
      <w:proofErr w:type="gramStart"/>
      <w:r w:rsidRPr="000B18D0">
        <w:rPr>
          <w:sz w:val="26"/>
          <w:szCs w:val="26"/>
        </w:rPr>
        <w:t>пр</w:t>
      </w:r>
      <w:proofErr w:type="gramEnd"/>
      <w:r w:rsidRPr="000B18D0">
        <w:rPr>
          <w:sz w:val="26"/>
          <w:szCs w:val="26"/>
        </w:rPr>
        <w:t xml:space="preserve"> (далее – Методические рекомендации).</w:t>
      </w:r>
    </w:p>
    <w:p w:rsidR="00152860" w:rsidRPr="000B18D0" w:rsidRDefault="00152860" w:rsidP="0015286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B18D0">
        <w:rPr>
          <w:sz w:val="26"/>
          <w:szCs w:val="26"/>
        </w:rPr>
        <w:t>В связи с вышеизложенным, отходы, образующиеся в процессе содержания зеленых насаждений (ветки, листва, древесные остатки), не соответствуют определению ТКО, установленному Законом № 89-ФЗ, по основному признаку, так как являются отходами, образованными вне жилых помещений и не подлежат вывозу региональным оператором.</w:t>
      </w:r>
      <w:proofErr w:type="gramEnd"/>
    </w:p>
    <w:p w:rsidR="00152860" w:rsidRPr="000B18D0" w:rsidRDefault="00152860" w:rsidP="0015286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>Вместе с тем, согласно пункту 3 Правил определения нормативов в целях определения нормативов в составе отходов учитываются также отходы, образующиеся при уборке придомовой территории.</w:t>
      </w:r>
    </w:p>
    <w:p w:rsidR="00152860" w:rsidRPr="000B18D0" w:rsidRDefault="00152860" w:rsidP="0015286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>В свою очередь Методическими рекомендациями утвержден рекомендуемый перечень категорий объектов, на которых образуются ТКО.</w:t>
      </w:r>
    </w:p>
    <w:p w:rsidR="00152860" w:rsidRPr="000B18D0" w:rsidRDefault="00152860" w:rsidP="0015286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 xml:space="preserve">Таким образом, </w:t>
      </w:r>
      <w:proofErr w:type="gramStart"/>
      <w:r w:rsidRPr="000B18D0">
        <w:rPr>
          <w:sz w:val="26"/>
          <w:szCs w:val="26"/>
        </w:rPr>
        <w:t>уличный</w:t>
      </w:r>
      <w:proofErr w:type="gramEnd"/>
      <w:r w:rsidRPr="000B18D0">
        <w:rPr>
          <w:sz w:val="26"/>
          <w:szCs w:val="26"/>
        </w:rPr>
        <w:t xml:space="preserve"> смет, образующийся при уборке придомовой территории, подлежит учету при определении нормативов ТКО.</w:t>
      </w:r>
    </w:p>
    <w:p w:rsidR="00152860" w:rsidRPr="000B18D0" w:rsidRDefault="00152860" w:rsidP="00152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>В соответствии с ЖК РФ, под придомовой территорией понимается земельный участок, на котором расположен МКД,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МКД,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152860" w:rsidRPr="000B18D0" w:rsidRDefault="00152860" w:rsidP="00152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 xml:space="preserve">Согласно ГОСТ </w:t>
      </w:r>
      <w:proofErr w:type="gramStart"/>
      <w:r w:rsidRPr="000B18D0">
        <w:rPr>
          <w:sz w:val="26"/>
          <w:szCs w:val="26"/>
        </w:rPr>
        <w:t>Р</w:t>
      </w:r>
      <w:proofErr w:type="gramEnd"/>
      <w:r w:rsidRPr="000B18D0">
        <w:rPr>
          <w:sz w:val="26"/>
          <w:szCs w:val="26"/>
        </w:rPr>
        <w:t xml:space="preserve">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требования» (утвержден и введен в действие с 01.07.2015 г. приказом Росстандарта от 27.10.2014 г. № 1447-ст) в перечень работ </w:t>
      </w:r>
      <w:r w:rsidRPr="000B18D0">
        <w:rPr>
          <w:sz w:val="26"/>
          <w:szCs w:val="26"/>
        </w:rPr>
        <w:lastRenderedPageBreak/>
        <w:t xml:space="preserve">по уборке придомовой территории в летний </w:t>
      </w:r>
      <w:proofErr w:type="gramStart"/>
      <w:r w:rsidRPr="000B18D0">
        <w:rPr>
          <w:sz w:val="26"/>
          <w:szCs w:val="26"/>
        </w:rPr>
        <w:t>период</w:t>
      </w:r>
      <w:proofErr w:type="gramEnd"/>
      <w:r w:rsidRPr="000B18D0">
        <w:rPr>
          <w:sz w:val="26"/>
          <w:szCs w:val="26"/>
        </w:rPr>
        <w:t xml:space="preserve"> в том числе входит надлежащий уход за зелеными насаждениями в соответствии с технологиями ухода и инструкцией </w:t>
      </w:r>
      <w:bookmarkStart w:id="0" w:name="_GoBack"/>
      <w:bookmarkEnd w:id="0"/>
      <w:r w:rsidRPr="000B18D0">
        <w:rPr>
          <w:sz w:val="26"/>
          <w:szCs w:val="26"/>
        </w:rPr>
        <w:t>по их содержанию, проведение в случае необходимости санитарной</w:t>
      </w:r>
      <w:r w:rsidRPr="000B18D0">
        <w:rPr>
          <w:sz w:val="26"/>
          <w:szCs w:val="26"/>
        </w:rPr>
        <w:br/>
        <w:t>или омолаживающей обрезки. При этом вырубка, обрезка и пересадка зеленых насаждений проводятся в соответствии с действующим в муниципальном образовании порядком, на территории которого находится МКД, при наличии порубочного билета. Порубочные остатки (кряжи, ветви), образовавшиеся в результате проведения работ по валке, корчевке и обрезке деревьев и кустарников, вывозятся после окончания работ.</w:t>
      </w:r>
    </w:p>
    <w:p w:rsidR="00152860" w:rsidRPr="000B18D0" w:rsidRDefault="00152860" w:rsidP="001528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B18D0">
        <w:rPr>
          <w:sz w:val="26"/>
          <w:szCs w:val="26"/>
        </w:rPr>
        <w:t>В соответствии с минимальным перечнем услуг и работ, необходимых</w:t>
      </w:r>
      <w:r w:rsidRPr="000B18D0">
        <w:rPr>
          <w:sz w:val="26"/>
          <w:szCs w:val="26"/>
        </w:rPr>
        <w:br/>
        <w:t>для обеспечения надлежащего содержания общего имущества в многоквартирном доме, утвержденным постановлением Правительства Российской Федерации</w:t>
      </w:r>
      <w:r w:rsidRPr="000B18D0">
        <w:rPr>
          <w:sz w:val="26"/>
          <w:szCs w:val="26"/>
        </w:rPr>
        <w:br/>
        <w:t>от 03.04.2013 г. № 290,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возле подъездов, уборку и выкашивание газонов, прочистку ливневой канализации</w:t>
      </w:r>
      <w:proofErr w:type="gramEnd"/>
      <w:r w:rsidRPr="000B18D0">
        <w:rPr>
          <w:sz w:val="26"/>
          <w:szCs w:val="26"/>
        </w:rPr>
        <w:t>; уборку крыльца и площадки перед входом в подъезд, а также очистку металлической решетки и приямка.</w:t>
      </w:r>
    </w:p>
    <w:p w:rsidR="00152860" w:rsidRPr="000B18D0" w:rsidRDefault="00152860" w:rsidP="0015286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>Таким образом, растительные отходы, образованные при уходе за древесно-кустарниковыми посадками, не относятся к ТКО.</w:t>
      </w:r>
    </w:p>
    <w:p w:rsidR="00152860" w:rsidRPr="000B18D0" w:rsidRDefault="00152860" w:rsidP="0015286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>Указанные отходы подлежат вывозу в соответствии с договором, заключенным с лицами (организациями), обладающими соответствующей разрешительной документацией по нерегулируемой цене.</w:t>
      </w:r>
    </w:p>
    <w:p w:rsidR="00152860" w:rsidRPr="000B18D0" w:rsidRDefault="00152860" w:rsidP="0015286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B18D0">
        <w:rPr>
          <w:sz w:val="26"/>
          <w:szCs w:val="26"/>
        </w:rPr>
        <w:t>В соответствии с постановлением № 309-п, лица, ответственные за содержание мест накопления и сбора ТКО, в том числе контейнерных площадок, специальных площадок для складирования КГО, обязаны обеспечить ежедневную уборку мест накопления и сбора ТКО, в том числе контейнерных площадок, специальных площадок для складирования КГО и прилегающих к ним территорий, очистку от снега и льда, отходов, в том числе на прилегающей территории</w:t>
      </w:r>
      <w:proofErr w:type="gramEnd"/>
      <w:r w:rsidRPr="000B18D0">
        <w:rPr>
          <w:sz w:val="26"/>
          <w:szCs w:val="26"/>
        </w:rPr>
        <w:t>, содержание контейнеров, бункеров и специально предназначенных емкостей в исправном состоянии.</w:t>
      </w:r>
    </w:p>
    <w:p w:rsidR="00152860" w:rsidRPr="000B18D0" w:rsidRDefault="00152860" w:rsidP="00152860">
      <w:pPr>
        <w:pStyle w:val="a3"/>
        <w:shd w:val="clear" w:color="auto" w:fill="FFFFFF"/>
        <w:spacing w:before="300" w:beforeAutospacing="0" w:after="0" w:afterAutospacing="0"/>
        <w:ind w:firstLine="709"/>
        <w:jc w:val="both"/>
        <w:rPr>
          <w:sz w:val="26"/>
          <w:szCs w:val="26"/>
        </w:rPr>
      </w:pPr>
      <w:r w:rsidRPr="000B18D0">
        <w:rPr>
          <w:sz w:val="26"/>
          <w:szCs w:val="26"/>
        </w:rPr>
        <w:t xml:space="preserve">В свою очередь, </w:t>
      </w:r>
      <w:proofErr w:type="gramStart"/>
      <w:r w:rsidRPr="000B18D0">
        <w:rPr>
          <w:sz w:val="26"/>
          <w:szCs w:val="26"/>
        </w:rPr>
        <w:t>уличный</w:t>
      </w:r>
      <w:proofErr w:type="gramEnd"/>
      <w:r w:rsidRPr="000B18D0">
        <w:rPr>
          <w:sz w:val="26"/>
          <w:szCs w:val="26"/>
        </w:rPr>
        <w:t xml:space="preserve"> смет, образующийся при уборке придомовой территории, вывозится региональным оператором с оборудованных мест (площадок) накопления ТКО.</w:t>
      </w:r>
    </w:p>
    <w:p w:rsidR="001669CB" w:rsidRPr="000B18D0" w:rsidRDefault="001669CB"/>
    <w:sectPr w:rsidR="001669CB" w:rsidRPr="000B18D0" w:rsidSect="009D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CBA"/>
    <w:rsid w:val="000B18D0"/>
    <w:rsid w:val="00152860"/>
    <w:rsid w:val="001669CB"/>
    <w:rsid w:val="00272CBA"/>
    <w:rsid w:val="009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</cp:lastModifiedBy>
  <cp:revision>3</cp:revision>
  <dcterms:created xsi:type="dcterms:W3CDTF">2022-10-07T08:49:00Z</dcterms:created>
  <dcterms:modified xsi:type="dcterms:W3CDTF">2022-10-08T06:48:00Z</dcterms:modified>
</cp:coreProperties>
</file>