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FE" w:rsidRDefault="00024CFE"/>
    <w:p w:rsidR="00A81917" w:rsidRPr="00A81917" w:rsidRDefault="00A81917" w:rsidP="00A81917">
      <w:pPr>
        <w:ind w:firstLine="720"/>
        <w:jc w:val="both"/>
        <w:rPr>
          <w:b/>
          <w:color w:val="00B0F0"/>
          <w:sz w:val="28"/>
          <w:szCs w:val="28"/>
        </w:rPr>
      </w:pPr>
      <w:bookmarkStart w:id="0" w:name="_GoBack"/>
      <w:bookmarkEnd w:id="0"/>
      <w:r w:rsidRPr="00A81917">
        <w:rPr>
          <w:b/>
          <w:color w:val="00B0F0"/>
          <w:sz w:val="28"/>
          <w:szCs w:val="28"/>
        </w:rPr>
        <w:t>Информация для граждан, юридических лиц и индивидуальных предпринимателей в области градостроительной деятельности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Муниципальные услуги, предоставляемые сектором градостроительной деятельности: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1)Подготовка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2)Подготовка 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3) Подготовка и предоставление разрешений на строительство объектов капитального строительства, внесение изменений в выданное разрешение на строительство объектов капитального строительства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 xml:space="preserve">4) Подготовка и </w:t>
      </w:r>
      <w:proofErr w:type="gramStart"/>
      <w:r w:rsidRPr="00A81917">
        <w:rPr>
          <w:sz w:val="28"/>
          <w:szCs w:val="28"/>
        </w:rPr>
        <w:t>предоставление  разрешений</w:t>
      </w:r>
      <w:proofErr w:type="gramEnd"/>
      <w:r w:rsidRPr="00A81917">
        <w:rPr>
          <w:sz w:val="28"/>
          <w:szCs w:val="28"/>
        </w:rPr>
        <w:t xml:space="preserve"> на ввод объектов капитального строительства в эксплуатацию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5) Выдача градостроительного плана земельного участка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 xml:space="preserve">6) Выдача сведений из информационной системы обеспечения градостроительной </w:t>
      </w:r>
      <w:proofErr w:type="gramStart"/>
      <w:r w:rsidRPr="00A81917">
        <w:rPr>
          <w:sz w:val="28"/>
          <w:szCs w:val="28"/>
        </w:rPr>
        <w:t>деятельности .</w:t>
      </w:r>
      <w:proofErr w:type="gramEnd"/>
    </w:p>
    <w:p w:rsidR="00A81917" w:rsidRPr="00A81917" w:rsidRDefault="00A81917" w:rsidP="00A81917">
      <w:pPr>
        <w:ind w:firstLine="720"/>
        <w:jc w:val="both"/>
        <w:rPr>
          <w:color w:val="00B0F0"/>
          <w:sz w:val="28"/>
          <w:szCs w:val="28"/>
        </w:rPr>
      </w:pPr>
      <w:r w:rsidRPr="00A81917">
        <w:rPr>
          <w:color w:val="00B0F0"/>
          <w:sz w:val="28"/>
          <w:szCs w:val="28"/>
        </w:rPr>
        <w:t>Перепланировка квартиры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Полезная информация: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Глава 4 Жилищного кодекса Российской Федерации "Переустройство и перепланировка жилого помещения"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 xml:space="preserve">Административный регламент по предоставлению градостроительным сектором Комитета земельно-имущественных отношений и градостроительной </w:t>
      </w:r>
      <w:proofErr w:type="gramStart"/>
      <w:r w:rsidRPr="00A81917">
        <w:rPr>
          <w:sz w:val="28"/>
          <w:szCs w:val="28"/>
        </w:rPr>
        <w:t>деятельности  администрации</w:t>
      </w:r>
      <w:proofErr w:type="gramEnd"/>
      <w:r w:rsidRPr="00A81917">
        <w:rPr>
          <w:sz w:val="28"/>
          <w:szCs w:val="28"/>
        </w:rPr>
        <w:t xml:space="preserve"> Октябрьского городского округа Пермского края муниципальной услуги "Прием заявлений и выдача документов о согласовании переустройства и(или) перепланировки жилого помещения".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БЛОК-СХЕМА алгоритма предоставления муниципальной услуги "Прием заявлений и выдача документов о согласовании переустройства и (или) перепланировки помещения в многоквартирном доме"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Муниципальная услуга предоставляется территориальным органом по месту нахождения перепланированного и (или) переустроенного помещения в многоквартирном доме.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При проведении переустройства и перепланировки жилых и нежилых помещений (далее - помещений) необходимо представить в градостроительный сектор следующие документы: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- заявление о переустройстве и(или) перепланировке помещения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lastRenderedPageBreak/>
        <w:t xml:space="preserve">- правоустанавливающие документы на переустраиваемое и(или) </w:t>
      </w:r>
      <w:proofErr w:type="spellStart"/>
      <w:r w:rsidRPr="00A81917">
        <w:rPr>
          <w:sz w:val="28"/>
          <w:szCs w:val="28"/>
        </w:rPr>
        <w:t>перепланируемое</w:t>
      </w:r>
      <w:proofErr w:type="spellEnd"/>
      <w:r w:rsidRPr="00A81917">
        <w:rPr>
          <w:sz w:val="28"/>
          <w:szCs w:val="28"/>
        </w:rPr>
        <w:t xml:space="preserve"> помещение (засвидетельствованные в нотариальном порядке копии),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- подготовленный и оформленный в установленном порядке подлинный экземпляр проекта переустройства и(или) перепланировки помещения (далее - проект).</w:t>
      </w:r>
    </w:p>
    <w:p w:rsidR="00A81917" w:rsidRPr="00A81917" w:rsidRDefault="00A81917" w:rsidP="00A81917">
      <w:pPr>
        <w:ind w:firstLine="720"/>
        <w:jc w:val="both"/>
        <w:rPr>
          <w:color w:val="00B0F0"/>
          <w:sz w:val="28"/>
          <w:szCs w:val="28"/>
        </w:rPr>
      </w:pPr>
      <w:r w:rsidRPr="00A81917">
        <w:rPr>
          <w:color w:val="00B0F0"/>
          <w:sz w:val="28"/>
          <w:szCs w:val="28"/>
        </w:rPr>
        <w:t>Проект переустройства и/или перепланировки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Подготовка проекта выполняется физическими или юридическими лицами, осуществляющими архитектурно-строительное проектирование строительства, реконструкции объектов капитального строительства, их частей, капитального ремонта в соответствии с требованиями законодательства Российской Федерации.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Проект представляет собой документацию, содержащую материалы в текстовой форме (пояснительная записка) и в виде карт (схем) по соответствующим разделам технического регламента, определяющую архитектурные, функционально-технологические, конструктивные и инженерно-технические решения для обеспечения выполнения строительных и монтажных работ по переустройству и(или) перепланировке помещения с учетом действующих правил и норм эксплуатации жилищного фонда.</w:t>
      </w:r>
    </w:p>
    <w:p w:rsidR="00A81917" w:rsidRPr="00A81917" w:rsidRDefault="00A81917" w:rsidP="00A81917">
      <w:pPr>
        <w:ind w:firstLine="720"/>
        <w:jc w:val="both"/>
        <w:rPr>
          <w:color w:val="00B0F0"/>
          <w:sz w:val="28"/>
          <w:szCs w:val="28"/>
        </w:rPr>
      </w:pPr>
      <w:r w:rsidRPr="00A81917">
        <w:rPr>
          <w:color w:val="00B0F0"/>
          <w:sz w:val="28"/>
          <w:szCs w:val="28"/>
        </w:rPr>
        <w:t>Согласование проекта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Проект подлежит согласованию в установленном порядке с государственными надзорными органами. Конкретный перечень согласований проекта определяет лицо, осуществляющее проектирование, с соответствующим обоснованием и ссылкой на действующие нормы: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 xml:space="preserve">- технический паспорт переустраиваемого и(или) </w:t>
      </w:r>
      <w:proofErr w:type="spellStart"/>
      <w:r w:rsidRPr="00A81917">
        <w:rPr>
          <w:sz w:val="28"/>
          <w:szCs w:val="28"/>
        </w:rPr>
        <w:t>перепланируемого</w:t>
      </w:r>
      <w:proofErr w:type="spellEnd"/>
      <w:r w:rsidRPr="00A81917">
        <w:rPr>
          <w:sz w:val="28"/>
          <w:szCs w:val="28"/>
        </w:rPr>
        <w:t xml:space="preserve"> помещения (подлинный экземпляр);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и(или) </w:t>
      </w:r>
      <w:proofErr w:type="spellStart"/>
      <w:r w:rsidRPr="00A81917">
        <w:rPr>
          <w:sz w:val="28"/>
          <w:szCs w:val="28"/>
        </w:rPr>
        <w:t>перепланируемое</w:t>
      </w:r>
      <w:proofErr w:type="spellEnd"/>
      <w:r w:rsidRPr="00A81917">
        <w:rPr>
          <w:sz w:val="28"/>
          <w:szCs w:val="28"/>
        </w:rPr>
        <w:t xml:space="preserve"> жилое помещение на основании договора социального найма (в случае перепланировки и(или) переустройства жилого помещения);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и(или) перепланировки помещения, если такое помещение или дом, в котором оно находится, является памятником архитектуры, истории или культуры.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 xml:space="preserve">Если переустраиваемое и(или) </w:t>
      </w:r>
      <w:proofErr w:type="spellStart"/>
      <w:r w:rsidRPr="00A81917">
        <w:rPr>
          <w:sz w:val="28"/>
          <w:szCs w:val="28"/>
        </w:rPr>
        <w:t>перепланируемое</w:t>
      </w:r>
      <w:proofErr w:type="spellEnd"/>
      <w:r w:rsidRPr="00A81917">
        <w:rPr>
          <w:sz w:val="28"/>
          <w:szCs w:val="28"/>
        </w:rPr>
        <w:t xml:space="preserve"> помещение находится в собственности двух и более лиц и ни один из собственников либо иных лиц не уполномочен в установленном порядке представлять их интересы, заявление подписывается всеми собственниками </w:t>
      </w:r>
      <w:proofErr w:type="spellStart"/>
      <w:r w:rsidRPr="00A81917">
        <w:rPr>
          <w:sz w:val="28"/>
          <w:szCs w:val="28"/>
        </w:rPr>
        <w:t>перепланируемого</w:t>
      </w:r>
      <w:proofErr w:type="spellEnd"/>
      <w:r w:rsidRPr="00A81917">
        <w:rPr>
          <w:sz w:val="28"/>
          <w:szCs w:val="28"/>
        </w:rPr>
        <w:t xml:space="preserve"> и(или) переустраиваемого помещения.</w:t>
      </w:r>
    </w:p>
    <w:p w:rsidR="00A81917" w:rsidRPr="00A81917" w:rsidRDefault="00A81917" w:rsidP="00A81917">
      <w:pPr>
        <w:ind w:firstLine="720"/>
        <w:jc w:val="both"/>
        <w:rPr>
          <w:color w:val="00B0F0"/>
          <w:sz w:val="28"/>
          <w:szCs w:val="28"/>
        </w:rPr>
      </w:pPr>
      <w:r w:rsidRPr="00A81917">
        <w:rPr>
          <w:color w:val="00B0F0"/>
          <w:sz w:val="28"/>
          <w:szCs w:val="28"/>
        </w:rPr>
        <w:t>Прием и рассмотрение документов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Уполномоченные специалисты проводят в установленном порядке регистрацию принятых документов и выдают заявителю расписку в получении документов с указанием их перечня и даты получения.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Рассмотрение заявления и представленных документов, а также принятие решения о согласовании (отказе в согласовании) переустройства и(или) перепланировки помещения осуществляется в срок не более 45 дней со дня представления в градостроительный орган документов.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t>Решение о согласовании переустройства и(или) перепланировки помещения (либо об отказе в согласовании) выдается заявителю или направляется по адресу, указанному в заявлении, в течение 3 рабочих дней со дня его принятия.</w:t>
      </w:r>
    </w:p>
    <w:p w:rsidR="00A81917" w:rsidRPr="00A81917" w:rsidRDefault="00A81917" w:rsidP="00A81917">
      <w:pPr>
        <w:ind w:firstLine="720"/>
        <w:jc w:val="both"/>
        <w:rPr>
          <w:sz w:val="28"/>
          <w:szCs w:val="28"/>
        </w:rPr>
      </w:pPr>
      <w:r w:rsidRPr="00A81917">
        <w:rPr>
          <w:sz w:val="28"/>
          <w:szCs w:val="28"/>
        </w:rPr>
        <w:lastRenderedPageBreak/>
        <w:t>Переустройство и(или) перепланировка помещения, проведенные без решения о согласовании или с нарушением проекта переустройства и(или) перепланировки, являются самовольными и влекут ответственность за несоблюдение требований законодательства и нарушение прав и законных интересов третьих лиц в соответствии с действующим законодательством.</w:t>
      </w:r>
    </w:p>
    <w:p w:rsidR="00A81917" w:rsidRPr="0097254B" w:rsidRDefault="00A81917" w:rsidP="0097254B">
      <w:pPr>
        <w:ind w:firstLine="720"/>
        <w:jc w:val="both"/>
        <w:rPr>
          <w:sz w:val="28"/>
          <w:szCs w:val="28"/>
        </w:rPr>
      </w:pPr>
    </w:p>
    <w:sectPr w:rsidR="00A81917" w:rsidRPr="0097254B" w:rsidSect="00975672">
      <w:pgSz w:w="11906" w:h="16838"/>
      <w:pgMar w:top="0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61E"/>
    <w:multiLevelType w:val="hybridMultilevel"/>
    <w:tmpl w:val="0DD27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72"/>
    <w:rsid w:val="00024CFE"/>
    <w:rsid w:val="000C04C3"/>
    <w:rsid w:val="001406B4"/>
    <w:rsid w:val="00164545"/>
    <w:rsid w:val="00175BBC"/>
    <w:rsid w:val="0019154B"/>
    <w:rsid w:val="001A0A56"/>
    <w:rsid w:val="001B09D0"/>
    <w:rsid w:val="00320B72"/>
    <w:rsid w:val="00326384"/>
    <w:rsid w:val="00384907"/>
    <w:rsid w:val="003E5843"/>
    <w:rsid w:val="005C089A"/>
    <w:rsid w:val="00603011"/>
    <w:rsid w:val="00645A54"/>
    <w:rsid w:val="00667B40"/>
    <w:rsid w:val="007925A1"/>
    <w:rsid w:val="00834748"/>
    <w:rsid w:val="008463CB"/>
    <w:rsid w:val="00902737"/>
    <w:rsid w:val="00902A7D"/>
    <w:rsid w:val="0097254B"/>
    <w:rsid w:val="00975264"/>
    <w:rsid w:val="00975672"/>
    <w:rsid w:val="00994FA6"/>
    <w:rsid w:val="009A68E5"/>
    <w:rsid w:val="00A072CD"/>
    <w:rsid w:val="00A53910"/>
    <w:rsid w:val="00A81917"/>
    <w:rsid w:val="00AE3418"/>
    <w:rsid w:val="00AE5C4B"/>
    <w:rsid w:val="00B951C9"/>
    <w:rsid w:val="00C00B72"/>
    <w:rsid w:val="00C36393"/>
    <w:rsid w:val="00CB2B2F"/>
    <w:rsid w:val="00D51EC4"/>
    <w:rsid w:val="00D77AA8"/>
    <w:rsid w:val="00D852D6"/>
    <w:rsid w:val="00DC1369"/>
    <w:rsid w:val="00DC59DE"/>
    <w:rsid w:val="00DE1245"/>
    <w:rsid w:val="00E31C2C"/>
    <w:rsid w:val="00E64D64"/>
    <w:rsid w:val="00F17557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0F30C5-02DF-4FDE-BB63-C43C32D7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C36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63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C5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Октябрьского района</Company>
  <LinksUpToDate>false</LinksUpToDate>
  <CharactersWithSpaces>6198</CharactersWithSpaces>
  <SharedDoc>false</SharedDoc>
  <HLinks>
    <vt:vector size="6" baseType="variant"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mailto:E-mail: oktoio@permonline.ru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Самолетова Елена Сергеевна</dc:creator>
  <cp:lastModifiedBy>PopovaON</cp:lastModifiedBy>
  <cp:revision>3</cp:revision>
  <cp:lastPrinted>2019-12-17T03:29:00Z</cp:lastPrinted>
  <dcterms:created xsi:type="dcterms:W3CDTF">2020-07-24T08:11:00Z</dcterms:created>
  <dcterms:modified xsi:type="dcterms:W3CDTF">2020-07-24T08:12:00Z</dcterms:modified>
</cp:coreProperties>
</file>