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</w:t>
            </w:r>
            <w:r w:rsidR="00B40DD9">
              <w:rPr>
                <w:b/>
                <w:szCs w:val="28"/>
              </w:rPr>
              <w:t xml:space="preserve"> </w:t>
            </w:r>
            <w:r w:rsidRPr="007C7181">
              <w:rPr>
                <w:b/>
                <w:szCs w:val="28"/>
              </w:rPr>
              <w:t xml:space="preserve">ПЕРЕЧЕНЬ ВОПРОСОВ </w:t>
            </w:r>
            <w:r w:rsidR="00B40DD9">
              <w:rPr>
                <w:b/>
                <w:szCs w:val="28"/>
              </w:rPr>
              <w:t xml:space="preserve">                                                          </w:t>
            </w:r>
            <w:r w:rsidRPr="007C7181">
              <w:rPr>
                <w:b/>
                <w:szCs w:val="28"/>
              </w:rPr>
              <w:t xml:space="preserve">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654B3D" w:rsidRDefault="00B40DD9" w:rsidP="00FF5D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FF5D8F">
              <w:rPr>
                <w:szCs w:val="28"/>
              </w:rPr>
              <w:t>п</w:t>
            </w:r>
            <w:r w:rsidR="00654B3D" w:rsidRPr="00FF5D8F">
              <w:rPr>
                <w:szCs w:val="28"/>
              </w:rPr>
              <w:t xml:space="preserve">роекта </w:t>
            </w:r>
            <w:r w:rsidRPr="00FF5D8F">
              <w:rPr>
                <w:szCs w:val="28"/>
              </w:rPr>
              <w:t>решения Думы</w:t>
            </w:r>
            <w:r w:rsidR="00654B3D" w:rsidRPr="00FF5D8F">
              <w:rPr>
                <w:szCs w:val="28"/>
              </w:rPr>
              <w:t xml:space="preserve"> Октябрьского городского округа Пермского края </w:t>
            </w:r>
            <w:r w:rsidR="00FF5D8F" w:rsidRPr="00FF5D8F">
              <w:rPr>
                <w:szCs w:val="28"/>
              </w:rPr>
              <w:t xml:space="preserve">               </w:t>
            </w:r>
            <w:r w:rsidR="00654B3D" w:rsidRPr="00FF5D8F">
              <w:rPr>
                <w:szCs w:val="28"/>
              </w:rPr>
              <w:t>«</w:t>
            </w:r>
            <w:r w:rsidR="00FF5D8F" w:rsidRPr="00FF5D8F">
              <w:t xml:space="preserve">Об утверждении Положения </w:t>
            </w:r>
            <w:r w:rsidR="00FF5D8F" w:rsidRPr="00FF5D8F">
              <w:rPr>
                <w:bCs/>
              </w:rPr>
              <w:t xml:space="preserve">о порядке </w:t>
            </w:r>
            <w:r w:rsidR="00655951">
              <w:rPr>
                <w:bCs/>
              </w:rPr>
              <w:t xml:space="preserve">организации и </w:t>
            </w:r>
            <w:r w:rsidR="00FF5D8F" w:rsidRPr="00FF5D8F">
              <w:rPr>
                <w:bCs/>
              </w:rPr>
              <w:t xml:space="preserve">осуществления муниципального </w:t>
            </w:r>
            <w:proofErr w:type="gramStart"/>
            <w:r w:rsidR="00FF5D8F" w:rsidRPr="00FF5D8F">
              <w:rPr>
                <w:bCs/>
              </w:rPr>
              <w:t>контроля за</w:t>
            </w:r>
            <w:proofErr w:type="gramEnd"/>
            <w:r w:rsidR="00FF5D8F" w:rsidRPr="00FF5D8F">
              <w:rPr>
                <w:bCs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Октябрьского городского округа</w:t>
            </w:r>
            <w:r w:rsidR="000D1EC0" w:rsidRPr="00654B3D">
              <w:rPr>
                <w:szCs w:val="28"/>
              </w:rPr>
              <w:t>».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713658">
                <w:rPr>
                  <w:rStyle w:val="ad"/>
                  <w:szCs w:val="28"/>
                </w:rPr>
                <w:t>osreda@mail.ru</w:t>
              </w:r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655951">
              <w:rPr>
                <w:szCs w:val="28"/>
              </w:rPr>
              <w:t>7</w:t>
            </w:r>
            <w:r w:rsidR="007C7181" w:rsidRPr="00654B3D">
              <w:rPr>
                <w:szCs w:val="28"/>
              </w:rPr>
              <w:t xml:space="preserve"> </w:t>
            </w:r>
            <w:r w:rsidR="00655951">
              <w:rPr>
                <w:szCs w:val="28"/>
              </w:rPr>
              <w:t>календарных дней</w:t>
            </w:r>
            <w:r w:rsidR="007C7181" w:rsidRPr="00654B3D">
              <w:rPr>
                <w:szCs w:val="28"/>
              </w:rPr>
              <w:t xml:space="preserve"> с момента размещения на сайте. 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="00D779A5">
              <w:rPr>
                <w:i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7C7181">
              <w:rPr>
                <w:i/>
                <w:szCs w:val="28"/>
              </w:rPr>
              <w:lastRenderedPageBreak/>
              <w:t>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55951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76418"/>
    <w:rsid w:val="009B0319"/>
    <w:rsid w:val="00A36121"/>
    <w:rsid w:val="00AD38A4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030AD"/>
    <w:rsid w:val="00EB7E5E"/>
    <w:rsid w:val="00ED0B43"/>
    <w:rsid w:val="00EF2094"/>
    <w:rsid w:val="00EF571B"/>
    <w:rsid w:val="00F15298"/>
    <w:rsid w:val="00F5519A"/>
    <w:rsid w:val="00FA3BD7"/>
    <w:rsid w:val="00FB09DB"/>
    <w:rsid w:val="00FD0B8D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936</Words>
  <Characters>5341</Characters>
  <Application>Microsoft Office Word</Application>
  <DocSecurity>0</DocSecurity>
  <Lines>44</Lines>
  <Paragraphs>12</Paragraphs>
  <ScaleCrop>false</ScaleCrop>
  <Company>CROC Inc.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KaramovSK</cp:lastModifiedBy>
  <cp:revision>7</cp:revision>
  <dcterms:created xsi:type="dcterms:W3CDTF">2019-09-23T10:23:00Z</dcterms:created>
  <dcterms:modified xsi:type="dcterms:W3CDTF">2021-03-03T08:14:00Z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