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00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Аппарат антитеррористической комиссии в Пермском крае</w:t>
      </w: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6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МЕТОДИЧЕСКИЕ РЕКОМЕНДАЦИИ</w:t>
      </w: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6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организации работы со служебной информацией ограниченного распространения, содержащ</w:t>
      </w:r>
      <w:r w:rsidR="00F413B9" w:rsidRPr="007E6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ейся</w:t>
      </w:r>
      <w:r w:rsidRPr="007E6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паспортах безопасности и иных документах по обеспечению антитеррористической защищённости объектов (территорий) </w:t>
      </w: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1198" w:rsidRPr="007E6DC1" w:rsidRDefault="00AE1198" w:rsidP="00AE11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Пермь, 2021 г.</w:t>
      </w:r>
    </w:p>
    <w:p w:rsidR="0096328F" w:rsidRPr="007E6DC1" w:rsidRDefault="00AE1198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Настоящие методические рекомендации </w:t>
      </w:r>
      <w:r w:rsidR="00C86970"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</w:t>
      </w:r>
      <w:r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совершенствования режимных мер при орган</w:t>
      </w:r>
      <w:r w:rsidR="00D77635"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изации </w:t>
      </w:r>
      <w:r w:rsidR="001D33C5"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>и ведении работ</w:t>
      </w:r>
      <w:r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r w:rsidR="00B279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>служебной информацией ограниченного распространения, содержащ</w:t>
      </w:r>
      <w:r w:rsidR="001D33C5"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>ся в</w:t>
      </w:r>
      <w:r w:rsidR="00B279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паспортах безопасности и иных документах по обеспечению антитеррористической защищённости объектов (территорий). </w:t>
      </w:r>
    </w:p>
    <w:p w:rsidR="00AE1198" w:rsidRPr="007E6DC1" w:rsidRDefault="0096328F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1198"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рекомендаций учтены требования </w:t>
      </w:r>
      <w:r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Правительства Российской Федерации от 3 ноября 1994 г. № 1233 «Об утверждении Положения о порядке обращения со 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 и Инструкции по делопроизводству в Администрации губернатора Пермского края, Аппарате Правительства Пермского края, исполнительных органах государственной власти Пермского края, утвержденной распоряжением губернатора Пермского края от 16 марта 2009 г. № 19-р.</w:t>
      </w: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9C9" w:rsidRPr="007E6DC1" w:rsidRDefault="00FB39C9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FB39C9" w:rsidP="00FB39C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BA6F27" w:rsidRPr="007E6DC1" w:rsidRDefault="00BA6F27" w:rsidP="00BA6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F27" w:rsidRPr="007E6DC1" w:rsidRDefault="00BA6F27" w:rsidP="00BA6F2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служебной информации ограниченного распространения относится несекретная информация, </w:t>
      </w:r>
      <w:r w:rsidR="00BE2F36"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касающаяся деятельности организаций, </w:t>
      </w:r>
      <w:r w:rsidR="00B2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том числе информация о состоянии</w:t>
      </w:r>
      <w:r w:rsidR="00BE2F36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антитеррористической защищённости</w:t>
      </w:r>
      <w:r w:rsidR="00B2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(территорий)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ограничени</w:t>
      </w:r>
      <w:r w:rsidR="006A6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5B465C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распространение которой </w:t>
      </w:r>
      <w:r w:rsidR="005D414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E2F36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егламентированы</w:t>
      </w:r>
      <w:r w:rsidR="005D414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требованиями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2F36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действующего законодательства 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B465C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служебной необходимостью.</w:t>
      </w:r>
    </w:p>
    <w:p w:rsidR="001C495A" w:rsidRPr="007E6DC1" w:rsidRDefault="0033194E" w:rsidP="001C495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Обращение с документами, имеющими пометки «Коммерческая тайна», «Конфиденциально» или пометки об отнесении к иным видам охраняемым законодательством Российской Федерации тайн, осуществляется так же, как с документами, содержащими служебную информацию ограниченного распространения. </w:t>
      </w:r>
    </w:p>
    <w:p w:rsidR="001C495A" w:rsidRPr="007E6DC1" w:rsidRDefault="005B465C" w:rsidP="001C495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об отнесении документа к категории ограниченного распространения принимается</w:t>
      </w:r>
      <w:r w:rsidR="0033194E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стадии проекта документа исполнителем, руководителем либо иным должностным лицом, подписывающим или утверждающим документ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C495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 действующих нормативных правовых актов Российской Федерации перечни объектов (территорий), подлежащих антитеррористической защите, паспорта безопасности, акты обследования и категорирования являются документами, содержащими служебную информацию ограниченного распространения, и</w:t>
      </w:r>
      <w:r w:rsidR="001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C495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имеют пометку </w:t>
      </w:r>
      <w:r w:rsidR="001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C495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служебного пользования</w:t>
      </w:r>
      <w:r w:rsidR="001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C495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им не присваивается в</w:t>
      </w:r>
      <w:r w:rsidR="001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C495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законодательством Российской Федерации гриф секретности.</w:t>
      </w:r>
    </w:p>
    <w:p w:rsidR="00BA6F27" w:rsidRPr="007E6DC1" w:rsidRDefault="00BA6F27" w:rsidP="001C495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  <w:r w:rsidR="00A10B4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сведений, составляющих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служебн</w:t>
      </w:r>
      <w:r w:rsidR="00A10B4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="00A10B4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ограниченного</w:t>
      </w:r>
      <w:r w:rsidR="006A6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распространения, касающ</w:t>
      </w:r>
      <w:r w:rsidR="00A10B4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вопросов антитеррористической защищённости </w:t>
      </w:r>
      <w:r w:rsidR="005B465C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5B465C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(территори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5B465C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B465C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рекомендуется 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</w:t>
      </w:r>
      <w:r w:rsidR="005B465C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соответствующим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руководителем</w:t>
      </w:r>
      <w:r w:rsidR="00455D1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 исполнительной власти,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 местного самоуправления, </w:t>
      </w:r>
      <w:r w:rsidR="005B465C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руководителем объекта (территории)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B465C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Примерный перечень </w:t>
      </w:r>
      <w:r w:rsidR="00A10B4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сведений, составляющих служебную информацию ограниченного распространения,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приведён в</w:t>
      </w:r>
      <w:r w:rsidR="00274F4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</w:t>
      </w:r>
      <w:r w:rsidR="005D414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к</w:t>
      </w:r>
      <w:r w:rsidR="00455D1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Методическим рекомендациям</w:t>
      </w:r>
    </w:p>
    <w:p w:rsidR="00A10B41" w:rsidRPr="007E6DC1" w:rsidRDefault="00BA6F27" w:rsidP="00BA6F2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за </w:t>
      </w:r>
      <w:r w:rsidR="00A10B4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прием, учет (регистрацию) и хранение документов, содержащих служебную информацию ограниченного распространения возлагается на руководителей соответствующих подразделений органов исполнительной власти, местного самоуправления, руководителей объектов (территорий), а также непосредственно на</w:t>
      </w:r>
      <w:r w:rsidR="001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10B4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сотрудников, ответственных за ведение делопроизводства.</w:t>
      </w:r>
    </w:p>
    <w:p w:rsidR="00F866A9" w:rsidRPr="007E6DC1" w:rsidRDefault="00F866A9" w:rsidP="00BA6F2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смене делопроизводителя, на которого возложены прием, учет (регистрация) и хранение документов, содержащих служебную информацию ограниченного распространения, составляется акт приема-передачи документов, содержащих служебную информацию ограниченного распространения.</w:t>
      </w:r>
    </w:p>
    <w:p w:rsidR="002C5AC3" w:rsidRPr="007E6DC1" w:rsidRDefault="00BA6F27" w:rsidP="00795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F866A9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порядка обращения со сведениями</w:t>
      </w:r>
      <w:r w:rsidR="002C5AC3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66A9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составляющими служебную информацию ограниченного распространения</w:t>
      </w:r>
      <w:r w:rsidR="002C5AC3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5AC3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</w:t>
      </w:r>
      <w:r w:rsidR="001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5AC3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</w:t>
      </w:r>
      <w:r w:rsidR="001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5AC3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материальными носителями (бумага, электронные и цифровые носители информации, электронная вычислительная техника и другое) содержащими сведения указанной категории работники (сотрудники) 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гут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привлечен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274F4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дисциплинарной </w:t>
      </w:r>
      <w:r w:rsidR="002C5AC3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C5AC3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иной предусмотренной законодательством ответственности.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Разглашение информации 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ограниченного распространения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исключением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случаев,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разглашение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акой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уголовную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ответственность)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лицом,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получившим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исполнением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служебных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1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профессиональных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обязанностей,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наложение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штрафа</w:t>
      </w:r>
      <w:r w:rsidR="001C6D7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(ст.13.14 Кодекса Российской Федерации об административных правонарушениях)</w:t>
      </w:r>
      <w:r w:rsidR="00E1259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9F1" w:rsidRPr="007E6DC1" w:rsidRDefault="00FC49F1" w:rsidP="00BA6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27" w:rsidRPr="007E6DC1" w:rsidRDefault="00BA6F27" w:rsidP="00BA6F2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оформления </w:t>
      </w:r>
      <w:r w:rsidR="002C5AC3" w:rsidRPr="007E6D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документов, содержащих служебную информацию </w:t>
      </w:r>
      <w:r w:rsidRPr="007E6D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ограниченного распространения</w:t>
      </w:r>
    </w:p>
    <w:p w:rsidR="00BA6F27" w:rsidRPr="007E6DC1" w:rsidRDefault="00BA6F27" w:rsidP="00BA6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F27" w:rsidRPr="007E6DC1" w:rsidRDefault="00BA6F27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 служебных документах ограниченного распространения</w:t>
      </w:r>
      <w:r w:rsidR="00274F4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 </w:t>
      </w:r>
      <w:r w:rsidR="006B00EB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необходимых случаях </w:t>
      </w:r>
      <w:r w:rsidR="00274F4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на их проектах)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приложениях к ним,</w:t>
      </w:r>
      <w:r w:rsidR="00274F4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выписках из документов, копиях,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делах и изданиях, содержащих сведения ограниченного распространения, проставляется </w:t>
      </w:r>
      <w:r w:rsidR="00274F4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ограничительная пометка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«Для служебного пользования».</w:t>
      </w:r>
    </w:p>
    <w:p w:rsidR="006B00EB" w:rsidRPr="007E6DC1" w:rsidRDefault="00BA6F27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</w:t>
      </w:r>
      <w:r w:rsidR="00274F4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ограничительная пометка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номер экземпляра проставляются в правом верхнем углу первой страниц</w:t>
      </w:r>
      <w:r w:rsidR="00C31EDB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документа, приложения к нему, 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обложке и титульном листе документа, а также на первой странице сопроводительного письма к таким документам. </w:t>
      </w:r>
    </w:p>
    <w:p w:rsidR="00BA6F27" w:rsidRPr="007E6DC1" w:rsidRDefault="00BA6F27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6"/>
      </w:tblGrid>
      <w:tr w:rsidR="00040647" w:rsidRPr="007E6DC1" w:rsidTr="00383B46">
        <w:trPr>
          <w:trHeight w:val="577"/>
        </w:trPr>
        <w:tc>
          <w:tcPr>
            <w:tcW w:w="5529" w:type="dxa"/>
          </w:tcPr>
          <w:p w:rsidR="003E02F9" w:rsidRPr="007E6DC1" w:rsidRDefault="003E02F9" w:rsidP="003E02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3E02F9" w:rsidRPr="00383B46" w:rsidRDefault="003E02F9" w:rsidP="00F3199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3B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служебного пользования</w:t>
            </w:r>
          </w:p>
          <w:p w:rsidR="003E02F9" w:rsidRPr="007E6DC1" w:rsidRDefault="003E02F9" w:rsidP="00B27910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B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Экз. №</w:t>
            </w:r>
            <w:r w:rsidR="00B27910" w:rsidRPr="00383B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</w:p>
        </w:tc>
      </w:tr>
    </w:tbl>
    <w:p w:rsidR="003E02F9" w:rsidRPr="007E6DC1" w:rsidRDefault="003E02F9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27" w:rsidRPr="007E6DC1" w:rsidRDefault="00BA6F27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регистрационному номеру документа добавляется пометка «</w:t>
      </w:r>
      <w:r w:rsidR="00274F4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ДСП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901F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(например</w:t>
      </w:r>
      <w:r w:rsidR="00DA3C2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901F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DA3C2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01F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06-08ДСП-16, №</w:t>
      </w:r>
      <w:r w:rsidR="00DA3C2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01F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12/634дсп)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0201" w:rsidRPr="007E6DC1" w:rsidRDefault="00100201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Листы документов, содержащих сведения ограниченного распространения, подлежат обязательной нумерации. Для первой страницы выбирается «особый колонтитул».</w:t>
      </w:r>
    </w:p>
    <w:p w:rsidR="008B63E9" w:rsidRPr="007E6DC1" w:rsidRDefault="00BA6F27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 обороте последнего листа каждого экземпляра </w:t>
      </w:r>
      <w:r w:rsidR="00DA3C2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отпечатанного 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документа </w:t>
      </w:r>
      <w:r w:rsidR="00DA3C22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пометкой 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«Для служебного пользования» в левом нижнем углу исполнителем </w:t>
      </w:r>
      <w:r w:rsidR="008B63E9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</w:t>
      </w:r>
      <w:r w:rsidR="001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="008B63E9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B63E9" w:rsidRPr="007E6DC1" w:rsidRDefault="008B63E9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отпечатанных экземпляров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документа;</w:t>
      </w:r>
    </w:p>
    <w:p w:rsidR="008B63E9" w:rsidRPr="007E6DC1" w:rsidRDefault="008B63E9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указатель рассылки экземпляров;</w:t>
      </w:r>
    </w:p>
    <w:p w:rsidR="008B63E9" w:rsidRPr="007E6DC1" w:rsidRDefault="008B63E9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фамилия и инициалы исполнителя;</w:t>
      </w:r>
    </w:p>
    <w:p w:rsidR="008B63E9" w:rsidRPr="007E6DC1" w:rsidRDefault="008B63E9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фамилия и инициалы лица, отпечатавшего документ;</w:t>
      </w:r>
    </w:p>
    <w:p w:rsidR="008B63E9" w:rsidRPr="007E6DC1" w:rsidRDefault="008B63E9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телефон исполнителя;</w:t>
      </w:r>
    </w:p>
    <w:p w:rsidR="008B63E9" w:rsidRPr="007E6DC1" w:rsidRDefault="008B63E9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 печатания.</w:t>
      </w:r>
    </w:p>
    <w:p w:rsidR="008B63E9" w:rsidRPr="007E6DC1" w:rsidRDefault="008B63E9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951B9" w:rsidRPr="00383B46" w:rsidRDefault="007951B9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</w:t>
      </w:r>
      <w:proofErr w:type="spellEnd"/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3199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F3199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</w:t>
      </w:r>
    </w:p>
    <w:p w:rsidR="007951B9" w:rsidRPr="00383B46" w:rsidRDefault="007951B9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Экз.</w:t>
      </w:r>
      <w:r w:rsidR="00131AAE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</w:t>
      </w:r>
      <w:r w:rsidR="00F3199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199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адрес</w:t>
      </w:r>
    </w:p>
    <w:p w:rsidR="007951B9" w:rsidRPr="00383B46" w:rsidRDefault="007951B9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Исп. и </w:t>
      </w:r>
      <w:proofErr w:type="spellStart"/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</w:t>
      </w:r>
      <w:proofErr w:type="spellEnd"/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31AAE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 А.А.</w:t>
      </w:r>
    </w:p>
    <w:p w:rsidR="007951B9" w:rsidRPr="00383B46" w:rsidRDefault="007951B9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(342) 201-00-00</w:t>
      </w:r>
    </w:p>
    <w:p w:rsidR="007951B9" w:rsidRPr="00383B46" w:rsidRDefault="007951B9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01.02.2020</w:t>
      </w:r>
    </w:p>
    <w:p w:rsidR="00B27910" w:rsidRPr="00383B46" w:rsidRDefault="00B27910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2710" w:rsidRPr="00383B46" w:rsidRDefault="00040647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C271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тп</w:t>
      </w:r>
      <w:proofErr w:type="spellEnd"/>
      <w:r w:rsidR="002C271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в 4-х экз. </w:t>
      </w:r>
    </w:p>
    <w:p w:rsidR="002C2710" w:rsidRPr="00383B46" w:rsidRDefault="00131AAE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2C271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кз.</w:t>
      </w: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1F0A7F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199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F0A7F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271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дело 1-1-1</w:t>
      </w:r>
    </w:p>
    <w:p w:rsidR="002C2710" w:rsidRPr="00383B46" w:rsidRDefault="00131AAE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Экз. № </w:t>
      </w:r>
      <w:r w:rsidR="002C271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F0A7F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199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F0A7F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271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F5F59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УФСБ </w:t>
      </w:r>
      <w:r w:rsidR="001F0A7F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 по Пермскому краю</w:t>
      </w:r>
    </w:p>
    <w:p w:rsidR="001F0A7F" w:rsidRPr="00383B46" w:rsidRDefault="00131AAE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Экз. № </w:t>
      </w: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199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F0A7F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ГУ МЧС России по Пермскому краю</w:t>
      </w:r>
    </w:p>
    <w:p w:rsidR="001F0A7F" w:rsidRPr="00383B46" w:rsidRDefault="00131AAE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Экз. № </w:t>
      </w: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0A7F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 Министерство промышленности и торговли Пермского края</w:t>
      </w:r>
    </w:p>
    <w:p w:rsidR="001F0A7F" w:rsidRPr="00383B46" w:rsidRDefault="001F0A7F" w:rsidP="001F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Исп. </w:t>
      </w:r>
      <w:r w:rsidR="00131AAE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 А.А.</w:t>
      </w:r>
    </w:p>
    <w:p w:rsidR="001F0A7F" w:rsidRPr="00383B46" w:rsidRDefault="001F0A7F" w:rsidP="001F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25C86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тп</w:t>
      </w:r>
      <w:proofErr w:type="spellEnd"/>
      <w:r w:rsidR="00A25C86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31AAE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Иванова С.С.</w:t>
      </w:r>
    </w:p>
    <w:p w:rsidR="001F0A7F" w:rsidRPr="00383B46" w:rsidRDefault="001F0A7F" w:rsidP="001F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(342) 201-00-00</w:t>
      </w:r>
    </w:p>
    <w:p w:rsidR="001F0A7F" w:rsidRPr="00383B46" w:rsidRDefault="001F0A7F" w:rsidP="001F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01.02.2020</w:t>
      </w:r>
    </w:p>
    <w:p w:rsidR="001F0A7F" w:rsidRPr="007E6DC1" w:rsidRDefault="001F0A7F" w:rsidP="0016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печатании более 4-х экземпляров документа</w:t>
      </w:r>
      <w:r w:rsidR="00E25D4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16362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="0016362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E25D4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паспорта безопасности </w:t>
      </w:r>
      <w:r w:rsidR="00163621" w:rsidRPr="007E6DC1">
        <w:rPr>
          <w:rFonts w:ascii="Times New Roman" w:hAnsi="Times New Roman" w:cs="Times New Roman"/>
          <w:color w:val="000000" w:themeColor="text1"/>
          <w:sz w:val="28"/>
          <w:szCs w:val="28"/>
        </w:rPr>
        <w:t>мест массового пребывания людей и объектов (территорий), подлежащих обязательной охране войсками национальной гвардии Российской Федерации</w:t>
      </w:r>
      <w:r w:rsidR="00E25D4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обороте последнего листа экземпляра, подшиваемого в дело, или на отдельном листе, хранящемся совместно с</w:t>
      </w:r>
      <w:r w:rsid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этим</w:t>
      </w:r>
      <w:r w:rsid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экземпляром, составляется указатель рассылки (Приложение № 2 к</w:t>
      </w:r>
      <w:r w:rsid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Методическим рекомендациям), в котором поадресно проставляются номера экземпляров документа.  </w:t>
      </w:r>
    </w:p>
    <w:p w:rsidR="00040647" w:rsidRPr="007E6DC1" w:rsidRDefault="00F31990" w:rsidP="0016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Расчёт</w:t>
      </w:r>
      <w:r w:rsidR="0016362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рассылки подписывается </w:t>
      </w:r>
      <w:r w:rsidR="0004064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исполнителем и руководителем объекта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(органа власти, организации)</w:t>
      </w:r>
      <w:r w:rsidR="0004064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0647" w:rsidRPr="007E6DC1" w:rsidRDefault="00040647" w:rsidP="0016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40647" w:rsidRPr="00383B46" w:rsidRDefault="00040647" w:rsidP="0016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</w:t>
      </w:r>
      <w:proofErr w:type="spellEnd"/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в 5-ти экз.</w:t>
      </w:r>
    </w:p>
    <w:p w:rsidR="00040647" w:rsidRPr="00383B46" w:rsidRDefault="00040647" w:rsidP="0016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Рассылка – согласно </w:t>
      </w:r>
      <w:r w:rsidR="00F31990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расчёту</w:t>
      </w: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рассылки</w:t>
      </w:r>
    </w:p>
    <w:p w:rsidR="00040647" w:rsidRPr="00383B46" w:rsidRDefault="00040647" w:rsidP="0004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Исп. </w:t>
      </w:r>
      <w:r w:rsidR="003741C5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3741C5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</w:t>
      </w:r>
      <w:proofErr w:type="spellEnd"/>
      <w:r w:rsidR="003741C5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31AAE"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 А.А.</w:t>
      </w:r>
    </w:p>
    <w:p w:rsidR="00040647" w:rsidRPr="00383B46" w:rsidRDefault="00040647" w:rsidP="0004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(342) 201-00-00</w:t>
      </w:r>
    </w:p>
    <w:p w:rsidR="00040647" w:rsidRPr="00383B46" w:rsidRDefault="00040647" w:rsidP="0004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01.02.2020</w:t>
      </w:r>
    </w:p>
    <w:p w:rsidR="00BA6F27" w:rsidRDefault="00BA6F27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При </w:t>
      </w:r>
      <w:r w:rsidR="0004064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пересылке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с пометко</w:t>
      </w:r>
      <w:r w:rsidR="0004064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«Для служебного пользования» в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сопроводительн</w:t>
      </w:r>
      <w:r w:rsidR="0004064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письм</w:t>
      </w:r>
      <w:r w:rsidR="0004064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после слова «Приложение» 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</w:t>
      </w:r>
      <w:r w:rsidR="0004064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наименование каждого приложения, </w:t>
      </w:r>
      <w:r w:rsidR="00383B46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листов</w:t>
      </w:r>
      <w:r w:rsid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83B46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документа</w:t>
      </w:r>
      <w:r w:rsidR="00C02AFE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номер экземпляра,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2AFE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ограничительной пометки </w:t>
      </w:r>
      <w:r w:rsid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02AFE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«Для</w:t>
      </w:r>
      <w:r w:rsid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02AFE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служебного пользования»</w:t>
      </w:r>
      <w:r w:rsid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экземпляр прилагаемого документа не остаётся в деле, то указывается, что приложение направляется только в адрес. </w:t>
      </w:r>
    </w:p>
    <w:p w:rsidR="00131AAE" w:rsidRDefault="00131AAE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1AAE" w:rsidRPr="00383B46" w:rsidRDefault="00131AAE" w:rsidP="00383B46">
      <w:pPr>
        <w:pStyle w:val="ac"/>
        <w:spacing w:line="240" w:lineRule="exact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83B46">
        <w:rPr>
          <w:rFonts w:ascii="Times New Roman" w:hAnsi="Times New Roman" w:cs="Times New Roman"/>
          <w:sz w:val="28"/>
          <w:szCs w:val="28"/>
        </w:rPr>
        <w:t xml:space="preserve">Приложение: 1. Паспорт безопасности </w:t>
      </w:r>
      <w:r w:rsidRPr="00383B46">
        <w:rPr>
          <w:rFonts w:ascii="Times New Roman" w:hAnsi="Times New Roman" w:cs="Times New Roman"/>
          <w:sz w:val="28"/>
          <w:szCs w:val="28"/>
        </w:rPr>
        <w:t>объекта ГКУЗ «Ивановская центральная больница»</w:t>
      </w:r>
      <w:r w:rsidRPr="00383B46">
        <w:rPr>
          <w:rFonts w:ascii="Times New Roman" w:hAnsi="Times New Roman" w:cs="Times New Roman"/>
          <w:sz w:val="28"/>
          <w:szCs w:val="28"/>
        </w:rPr>
        <w:t xml:space="preserve"> на </w:t>
      </w:r>
      <w:r w:rsidRPr="00383B46">
        <w:rPr>
          <w:rFonts w:ascii="Times New Roman" w:hAnsi="Times New Roman" w:cs="Times New Roman"/>
          <w:sz w:val="28"/>
          <w:szCs w:val="28"/>
        </w:rPr>
        <w:t>4</w:t>
      </w:r>
      <w:r w:rsidRPr="00383B46">
        <w:rPr>
          <w:rFonts w:ascii="Times New Roman" w:hAnsi="Times New Roman" w:cs="Times New Roman"/>
          <w:sz w:val="28"/>
          <w:szCs w:val="28"/>
        </w:rPr>
        <w:t xml:space="preserve">3 л., № </w:t>
      </w:r>
      <w:r w:rsidR="00383B46" w:rsidRPr="00383B46">
        <w:rPr>
          <w:rFonts w:ascii="Times New Roman" w:hAnsi="Times New Roman" w:cs="Times New Roman"/>
          <w:sz w:val="28"/>
          <w:szCs w:val="28"/>
        </w:rPr>
        <w:t>16</w:t>
      </w:r>
      <w:r w:rsidRPr="00383B46">
        <w:rPr>
          <w:rFonts w:ascii="Times New Roman" w:hAnsi="Times New Roman" w:cs="Times New Roman"/>
          <w:sz w:val="28"/>
          <w:szCs w:val="28"/>
        </w:rPr>
        <w:t>, экз. № 1, коммерческая тайна</w:t>
      </w:r>
      <w:r w:rsidR="00383B46" w:rsidRPr="00383B46">
        <w:rPr>
          <w:rFonts w:ascii="Times New Roman" w:hAnsi="Times New Roman" w:cs="Times New Roman"/>
          <w:sz w:val="28"/>
          <w:szCs w:val="28"/>
        </w:rPr>
        <w:t>, только в адрес.</w:t>
      </w:r>
    </w:p>
    <w:p w:rsidR="00BA6F27" w:rsidRPr="007E6DC1" w:rsidRDefault="00BA6F27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Отпечатанные и подписанные документы вместе с черновиками передаются</w:t>
      </w:r>
      <w:r w:rsidR="0004064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 регистрации и отправки ответственному лицу, осуществляющему учет и хранение документов с ограничительной пометкой «Для служебного пользования». Черновики уничтожаются указанным лицом 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путем измельчения в бумагорезательной машине или иными способами</w:t>
      </w:r>
      <w:r w:rsidR="0004064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исключающими возможность прочтения текста уничтоженного документа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5D17" w:rsidRPr="007E6DC1" w:rsidRDefault="00C02AFE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Прием и регистрация документов, содержащих информацию ограниченного распространения, осуществляется в порядке, предусмотренном для других служебных документов. </w:t>
      </w:r>
    </w:p>
    <w:p w:rsidR="004A1E45" w:rsidRPr="007E6DC1" w:rsidRDefault="00455D17" w:rsidP="00B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3097C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Тиражирование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содержащих информацию ограниченного распространения, осуществляется </w:t>
      </w:r>
      <w:r w:rsidR="00333D6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письменного разрешения соответствующего руководителя объекта и в количестве, указанном на</w:t>
      </w:r>
      <w:r w:rsid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33D6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обороте последнего листа документа или в указателе рассылки.</w:t>
      </w:r>
      <w:r w:rsidR="004A1E45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тиражированием документа с пометкой «Для служебного пользования» на</w:t>
      </w:r>
      <w:r w:rsid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A1E45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обороте последнего листа в левой его части лицом, тиражирующим документ, указывается:</w:t>
      </w:r>
    </w:p>
    <w:p w:rsidR="004A1E45" w:rsidRPr="007E6DC1" w:rsidRDefault="004A1E45" w:rsidP="004A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количество тиражированных экземпляров документа;</w:t>
      </w:r>
    </w:p>
    <w:p w:rsidR="004A1E45" w:rsidRPr="007E6DC1" w:rsidRDefault="004A1E45" w:rsidP="004A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указатель рассылки экземпляров (до 4-х экземпляров включительно);</w:t>
      </w:r>
    </w:p>
    <w:p w:rsidR="004A1E45" w:rsidRPr="007E6DC1" w:rsidRDefault="004A1E45" w:rsidP="004A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должность, фамилия и инициалы лица, тиражировавшего документ;</w:t>
      </w:r>
    </w:p>
    <w:p w:rsidR="004A1E45" w:rsidRPr="007E6DC1" w:rsidRDefault="004A1E45" w:rsidP="004A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телефон лица, тиражировавшего документ;</w:t>
      </w:r>
    </w:p>
    <w:p w:rsidR="004A1E45" w:rsidRPr="007E6DC1" w:rsidRDefault="004A1E45" w:rsidP="004A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дата тиражирования.</w:t>
      </w:r>
    </w:p>
    <w:p w:rsidR="00EE5FD1" w:rsidRPr="007E6DC1" w:rsidRDefault="00EE5FD1" w:rsidP="004A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A1E45" w:rsidRPr="00383B46" w:rsidRDefault="004A1E45" w:rsidP="004A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Размн</w:t>
      </w:r>
      <w:proofErr w:type="spellEnd"/>
      <w:r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– в 4-х экз. </w:t>
      </w:r>
    </w:p>
    <w:p w:rsidR="004A1E45" w:rsidRPr="00383B46" w:rsidRDefault="00383B46" w:rsidP="004A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Экз. № 1</w:t>
      </w:r>
      <w:r w:rsidR="004A1E45"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 w:rsidR="004A1E45"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УФСБ России по Пермскому краю</w:t>
      </w:r>
    </w:p>
    <w:p w:rsidR="004A1E45" w:rsidRPr="00383B46" w:rsidRDefault="00383B46" w:rsidP="004A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Экз. № 2</w:t>
      </w:r>
      <w:r w:rsidR="004A1E45"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 w:rsidR="004A1E45"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ГУ МЧС России по Пермскому краю</w:t>
      </w:r>
    </w:p>
    <w:p w:rsidR="004A1E45" w:rsidRPr="00383B46" w:rsidRDefault="00383B46" w:rsidP="004A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Экз. № 3</w:t>
      </w:r>
      <w:r w:rsidR="004A1E45"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в Министерство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культуры</w:t>
      </w:r>
      <w:r w:rsidR="004A1E45"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Пермского края</w:t>
      </w:r>
    </w:p>
    <w:p w:rsidR="004A1E45" w:rsidRPr="00383B46" w:rsidRDefault="004A1E45" w:rsidP="004A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Размн</w:t>
      </w:r>
      <w:proofErr w:type="spellEnd"/>
      <w:r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Секретарь </w:t>
      </w:r>
      <w:r w:rsid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Петрова С.С</w:t>
      </w:r>
      <w:r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A1E45" w:rsidRPr="00383B46" w:rsidRDefault="004A1E45" w:rsidP="004A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(342) 201-00-00</w:t>
      </w:r>
    </w:p>
    <w:p w:rsidR="004A1E45" w:rsidRPr="00383B46" w:rsidRDefault="004A1E45" w:rsidP="004A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83B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01.02.2020</w:t>
      </w:r>
    </w:p>
    <w:p w:rsidR="00333D60" w:rsidRPr="006A6295" w:rsidRDefault="00333D60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тиражировании документов необходимо обеспечить режим безопасности, исключающий возможность несанкционированного доступа посторонних лиц к служебной информации ограниченного распространения, утраты, хищения или утечки такой информации.</w:t>
      </w:r>
    </w:p>
    <w:p w:rsidR="00FF4525" w:rsidRPr="007E6DC1" w:rsidRDefault="00FF4525" w:rsidP="00B871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71F0" w:rsidRPr="00B871F0" w:rsidRDefault="00A22027" w:rsidP="00B871F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71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хранения, выдачи, </w:t>
      </w:r>
      <w:r w:rsidR="00BA6F27" w:rsidRPr="00B871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отправки </w:t>
      </w:r>
      <w:r w:rsidRPr="00B871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уничтожения </w:t>
      </w:r>
    </w:p>
    <w:p w:rsidR="00BA6F27" w:rsidRPr="00B871F0" w:rsidRDefault="00BA6F27" w:rsidP="00B871F0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71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документов ограниченного распространения</w:t>
      </w:r>
    </w:p>
    <w:p w:rsidR="00BA6F27" w:rsidRPr="007E6DC1" w:rsidRDefault="00BA6F27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3741" w:rsidRPr="007E6DC1" w:rsidRDefault="00C51718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2F374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Хранение паспортов безопасности, иных документов и электронных</w:t>
      </w:r>
      <w:r w:rsidR="001F5A5F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374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носителей, содержащих информацию ограниченного распространения, должно осуществляться в надежно запираемых и опечатываемых шкафах (ящиках, хранилищах, сейфах). </w:t>
      </w:r>
    </w:p>
    <w:p w:rsidR="00BA6F27" w:rsidRPr="007E6DC1" w:rsidRDefault="00BA6F27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Доступ к паспорт</w:t>
      </w:r>
      <w:r w:rsidR="002F374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 и иным документам</w:t>
      </w:r>
      <w:r w:rsidR="00F0641B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(электронным носителям)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содержащим информацию ограниченного распространения, имеют лица, </w:t>
      </w:r>
      <w:r w:rsidR="00F0641B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определенные</w:t>
      </w:r>
      <w:r w:rsidR="004550F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641B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руководителем</w:t>
      </w:r>
      <w:r w:rsidR="004550F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(правообладателем)</w:t>
      </w:r>
      <w:r w:rsidR="00F0641B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</w:t>
      </w:r>
      <w:r w:rsidR="004550F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и указанные в соответствующих</w:t>
      </w:r>
      <w:r w:rsidR="00F0641B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распорядительны</w:t>
      </w:r>
      <w:r w:rsidR="004550F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0641B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4550F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A6F27" w:rsidRPr="007E6DC1" w:rsidRDefault="006F1C79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Выдача </w:t>
      </w:r>
      <w:r w:rsidR="0080165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временное пользование 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9756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 и иных 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содержащих информацию ограниченного распространения, 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осуществляется под роспись в </w:t>
      </w:r>
      <w:r w:rsidR="005D414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соответствующем 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журнале. В</w:t>
      </w:r>
      <w:r w:rsidR="00455D1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журнале прописывается номер экземпляра паспорта, количество листов, количество приложений, кому и когда, на какое время, с какой целью выдается документ, отметка о возврате.</w:t>
      </w:r>
    </w:p>
    <w:p w:rsidR="00732026" w:rsidRDefault="006F1C79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Запрещается делать копии паспорта безопасности и иных документов, содержащих информацию ограниченного распространения, выносить из здания без разрешения </w:t>
      </w:r>
      <w:r w:rsidR="00455D1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соответствующего руководителя</w:t>
      </w:r>
      <w:r w:rsidR="0073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2026" w:rsidRDefault="00732026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Для отправки паспортов безопасности и иных документов</w:t>
      </w:r>
      <w:r w:rsidR="00FC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C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содержащих служебную информацию ограниченного распространения, запрещается </w:t>
      </w:r>
      <w:r w:rsidR="00FC0BBD" w:rsidRPr="00FC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</w:t>
      </w:r>
      <w:r w:rsidRPr="00FC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открытой телеграфной, факсимильной и</w:t>
      </w:r>
      <w:r w:rsid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C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</w:t>
      </w:r>
      <w:r w:rsidR="00FC0BBD" w:rsidRPr="00FC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связи, средства электронной п</w:t>
      </w:r>
      <w:r w:rsidRPr="00FC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очты, </w:t>
      </w:r>
      <w:r w:rsidR="00FC0BBD" w:rsidRPr="00FC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</w:t>
      </w:r>
      <w:r w:rsidR="00921424" w:rsidRPr="00FC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акже средства информационных систем</w:t>
      </w:r>
      <w:r w:rsidR="00FC0BBD" w:rsidRPr="00FC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C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программ, которые предназначены и</w:t>
      </w:r>
      <w:r w:rsid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C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</w:t>
      </w:r>
      <w:r w:rsidR="0038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C0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используются для обмена электронными сообщениями (сервис обмена мгновенными сообщениями).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3BBA" w:rsidRDefault="00FC0BBD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FF4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801651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 и иные документы, содержащие информацию ограниченного распространения, разрешается отправлять</w:t>
      </w:r>
      <w:r w:rsidR="00455D1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сторонним организациям фельдъегерской и специальной связью,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заказными или ценными почтовыми отправлениями, а</w:t>
      </w:r>
      <w:r w:rsidR="00455D1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A6F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143BB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нарочным. Наличие сопроводительного письма обязательно.  </w:t>
      </w:r>
    </w:p>
    <w:p w:rsidR="00FF4525" w:rsidRPr="007E6DC1" w:rsidRDefault="00FC0BBD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</w:t>
      </w:r>
      <w:r w:rsidR="008A2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Отправка </w:t>
      </w:r>
      <w:r w:rsidR="00FF4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паспортов безопасности в электронной форме осуществляется с сопроводительным письмом на бумажном носителе, которое должно содержать пометку «Для служебного пользования»</w:t>
      </w:r>
      <w:r w:rsidR="008A2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текстовой части сопроводительного письма должна быть приведена краткая характеристика информационного содержания электронного документа, а в реквизите «Приложение» указывается имя файла с </w:t>
      </w:r>
      <w:r w:rsidR="0073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машинным документом</w:t>
      </w:r>
      <w:r w:rsidR="008A2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размер (занимаемое место) и пометка для служебного пользования.</w:t>
      </w:r>
    </w:p>
    <w:p w:rsidR="00BA6F27" w:rsidRPr="007E6DC1" w:rsidRDefault="00BA6F27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об отправке документов, содержащих информацию ограниченного распространения, указываются в </w:t>
      </w:r>
      <w:r w:rsidR="00455D1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соответствующем 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журнале.</w:t>
      </w:r>
    </w:p>
    <w:p w:rsidR="00BA6F27" w:rsidRPr="007E6DC1" w:rsidRDefault="00FC0BBD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</w:t>
      </w:r>
      <w:r w:rsidR="00A220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20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Документы ограниченного распространения группируются в отдельные дела в соответствии с номенклатурой дел. При этом на обложке дела, в которое помещены такие документы, проставляется ограничительная пометка «Для служебного пользования».</w:t>
      </w:r>
    </w:p>
    <w:p w:rsidR="00A22027" w:rsidRPr="007E6DC1" w:rsidRDefault="00FC0BBD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A220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2027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D4E7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Уничтожение документов и дел, содержащих информацию ограниченного распространения, утратившим своё практическое значение и не имеющих исторической ценности, производится по акту. В учётных формах (журналах регистрации) об этом делается отметка со ссылкой </w:t>
      </w:r>
      <w:r w:rsidR="004C7BE9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D4E7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соответствующий акт.</w:t>
      </w:r>
    </w:p>
    <w:p w:rsidR="005D4E70" w:rsidRPr="007E6DC1" w:rsidRDefault="00FC0BBD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</w:t>
      </w:r>
      <w:r w:rsidR="005D4E7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4E7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Проверка наличия документов и дел, содержащих информацию ограниченного распространения, проводится не реже одного раза в год комиссиями, назначенными приказами соответствующих руководителей. Результаты проверки оформляются актом.</w:t>
      </w:r>
    </w:p>
    <w:p w:rsidR="005D4E70" w:rsidRPr="007E6DC1" w:rsidRDefault="00FC0BBD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</w:t>
      </w:r>
      <w:r w:rsidR="005D4E7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4E7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 фактах утраты дел и документов, содержащих информацию ограниченного распространения, или о несанкционированном разглашении  этой информации ставится в известность соответствующий руководитель </w:t>
      </w:r>
      <w:r w:rsidR="005D4E7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органа исполнительной власти, местного самоуправления или организации</w:t>
      </w:r>
      <w:r w:rsidR="005D414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D4E7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проводится служебное расследование обстоятельств утраты или разглашения </w:t>
      </w:r>
    </w:p>
    <w:p w:rsidR="00B871F0" w:rsidRDefault="00FC0BBD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3.12</w:t>
      </w:r>
      <w:r w:rsidR="00B87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D4E70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утраченные дела, документы, содержащие информацию ограниченного распространения, составляется акт, на основании которого делаются отметки в учётных формах.</w:t>
      </w:r>
    </w:p>
    <w:p w:rsidR="00B871F0" w:rsidRPr="007E6DC1" w:rsidRDefault="00B871F0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71F0" w:rsidRPr="00B871F0" w:rsidRDefault="003E53F2" w:rsidP="00B871F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71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Подготовка проектов документов, содержащих информацию ограниченного распространения, в системе электронного документооборота (МСЭД, ИСЭД и т.п.)</w:t>
      </w:r>
    </w:p>
    <w:p w:rsidR="00B871F0" w:rsidRPr="00B871F0" w:rsidRDefault="00B871F0" w:rsidP="00B871F0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53F2" w:rsidRPr="007E6DC1" w:rsidRDefault="003E53F2" w:rsidP="00B87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Ввод текстов документов, содержащих информацию ограниченного распространения и имеющих ограничительную пометку «Для</w:t>
      </w:r>
      <w:r w:rsidR="00F90343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служебного пользования», их сканирование, хранение и распечатка в</w:t>
      </w:r>
      <w:r w:rsidR="00F90343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системе электронного документооборота </w:t>
      </w:r>
      <w:r w:rsidR="00F90343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СЭД) </w:t>
      </w:r>
      <w:r w:rsidR="005D414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72AA" w:rsidRPr="007E6DC1" w:rsidRDefault="003E53F2" w:rsidP="00B871F0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7E6DC1">
        <w:rPr>
          <w:color w:val="000000" w:themeColor="text1"/>
          <w:sz w:val="28"/>
          <w:szCs w:val="28"/>
        </w:rPr>
        <w:t>4.2.</w:t>
      </w:r>
      <w:r w:rsidRPr="007E6DC1">
        <w:rPr>
          <w:color w:val="000000" w:themeColor="text1"/>
          <w:sz w:val="28"/>
          <w:szCs w:val="28"/>
        </w:rPr>
        <w:tab/>
      </w:r>
      <w:r w:rsidRPr="007E6DC1">
        <w:rPr>
          <w:color w:val="000000" w:themeColor="text1"/>
          <w:sz w:val="27"/>
          <w:szCs w:val="27"/>
        </w:rPr>
        <w:t xml:space="preserve">Для присвоения номера посредством </w:t>
      </w:r>
      <w:r w:rsidR="00F90343" w:rsidRPr="007E6DC1">
        <w:rPr>
          <w:color w:val="000000" w:themeColor="text1"/>
          <w:sz w:val="28"/>
          <w:szCs w:val="28"/>
        </w:rPr>
        <w:t>СЭД</w:t>
      </w:r>
      <w:r w:rsidRPr="007E6DC1">
        <w:rPr>
          <w:color w:val="000000" w:themeColor="text1"/>
          <w:sz w:val="27"/>
          <w:szCs w:val="27"/>
        </w:rPr>
        <w:t xml:space="preserve"> запускается процесс без</w:t>
      </w:r>
      <w:r w:rsidR="00F90343" w:rsidRPr="007E6DC1">
        <w:rPr>
          <w:color w:val="000000" w:themeColor="text1"/>
          <w:sz w:val="27"/>
          <w:szCs w:val="27"/>
        </w:rPr>
        <w:t> </w:t>
      </w:r>
      <w:r w:rsidRPr="007E6DC1">
        <w:rPr>
          <w:color w:val="000000" w:themeColor="text1"/>
          <w:sz w:val="27"/>
          <w:szCs w:val="27"/>
        </w:rPr>
        <w:t>текста:</w:t>
      </w:r>
      <w:r w:rsidR="00F90343" w:rsidRPr="007E6DC1">
        <w:rPr>
          <w:color w:val="000000" w:themeColor="text1"/>
          <w:sz w:val="27"/>
          <w:szCs w:val="27"/>
        </w:rPr>
        <w:t xml:space="preserve"> </w:t>
      </w:r>
      <w:r w:rsidRPr="007E6DC1">
        <w:rPr>
          <w:color w:val="000000" w:themeColor="text1"/>
          <w:sz w:val="27"/>
          <w:szCs w:val="27"/>
        </w:rPr>
        <w:t xml:space="preserve">на бланке письма в поле </w:t>
      </w:r>
      <w:r w:rsidR="00F90343" w:rsidRPr="007E6DC1">
        <w:rPr>
          <w:color w:val="000000" w:themeColor="text1"/>
          <w:sz w:val="27"/>
          <w:szCs w:val="27"/>
        </w:rPr>
        <w:t>«</w:t>
      </w:r>
      <w:r w:rsidRPr="007E6DC1">
        <w:rPr>
          <w:color w:val="000000" w:themeColor="text1"/>
          <w:sz w:val="27"/>
          <w:szCs w:val="27"/>
        </w:rPr>
        <w:t>адресат</w:t>
      </w:r>
      <w:r w:rsidR="00F90343" w:rsidRPr="007E6DC1">
        <w:rPr>
          <w:color w:val="000000" w:themeColor="text1"/>
          <w:sz w:val="27"/>
          <w:szCs w:val="27"/>
        </w:rPr>
        <w:t>»</w:t>
      </w:r>
      <w:r w:rsidRPr="007E6DC1">
        <w:rPr>
          <w:color w:val="000000" w:themeColor="text1"/>
          <w:sz w:val="27"/>
          <w:szCs w:val="27"/>
        </w:rPr>
        <w:t xml:space="preserve"> указывается отметка «Для</w:t>
      </w:r>
      <w:r w:rsidR="00383B46">
        <w:rPr>
          <w:color w:val="000000" w:themeColor="text1"/>
          <w:sz w:val="27"/>
          <w:szCs w:val="27"/>
        </w:rPr>
        <w:t> </w:t>
      </w:r>
      <w:r w:rsidRPr="007E6DC1">
        <w:rPr>
          <w:color w:val="000000" w:themeColor="text1"/>
          <w:sz w:val="27"/>
          <w:szCs w:val="27"/>
        </w:rPr>
        <w:t>служебного пользования»</w:t>
      </w:r>
      <w:r w:rsidR="009072AA" w:rsidRPr="007E6DC1">
        <w:rPr>
          <w:color w:val="000000" w:themeColor="text1"/>
          <w:sz w:val="27"/>
          <w:szCs w:val="27"/>
        </w:rPr>
        <w:t>, Экз. №___</w:t>
      </w:r>
      <w:r w:rsidRPr="007E6DC1">
        <w:rPr>
          <w:color w:val="000000" w:themeColor="text1"/>
          <w:sz w:val="27"/>
          <w:szCs w:val="27"/>
        </w:rPr>
        <w:t xml:space="preserve">, адресат; заполняется поле краткого содержания. </w:t>
      </w:r>
    </w:p>
    <w:p w:rsidR="00F90343" w:rsidRPr="007E6DC1" w:rsidRDefault="003E53F2" w:rsidP="00B871F0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7E6DC1">
        <w:rPr>
          <w:color w:val="000000" w:themeColor="text1"/>
          <w:sz w:val="27"/>
          <w:szCs w:val="27"/>
        </w:rPr>
        <w:t xml:space="preserve">При этом в </w:t>
      </w:r>
      <w:r w:rsidR="009072AA" w:rsidRPr="007E6DC1">
        <w:rPr>
          <w:color w:val="000000" w:themeColor="text1"/>
          <w:sz w:val="27"/>
          <w:szCs w:val="27"/>
        </w:rPr>
        <w:t>графе «Примечание»</w:t>
      </w:r>
      <w:r w:rsidRPr="007E6DC1">
        <w:rPr>
          <w:color w:val="000000" w:themeColor="text1"/>
          <w:sz w:val="27"/>
          <w:szCs w:val="27"/>
        </w:rPr>
        <w:t xml:space="preserve"> указывается: «Документ ДСП. Лист согла</w:t>
      </w:r>
      <w:r w:rsidR="00F90343" w:rsidRPr="007E6DC1">
        <w:rPr>
          <w:color w:val="000000" w:themeColor="text1"/>
          <w:sz w:val="27"/>
          <w:szCs w:val="27"/>
        </w:rPr>
        <w:t>сования – на бумажном носителе».</w:t>
      </w:r>
      <w:r w:rsidR="009072AA" w:rsidRPr="007E6DC1">
        <w:rPr>
          <w:color w:val="000000" w:themeColor="text1"/>
          <w:sz w:val="27"/>
          <w:szCs w:val="27"/>
        </w:rPr>
        <w:t xml:space="preserve"> В</w:t>
      </w:r>
      <w:r w:rsidRPr="007E6DC1">
        <w:rPr>
          <w:color w:val="000000" w:themeColor="text1"/>
          <w:sz w:val="27"/>
          <w:szCs w:val="27"/>
        </w:rPr>
        <w:t xml:space="preserve">ыбирать согласующих в </w:t>
      </w:r>
      <w:r w:rsidR="00F90343" w:rsidRPr="007E6DC1">
        <w:rPr>
          <w:color w:val="000000" w:themeColor="text1"/>
          <w:sz w:val="27"/>
          <w:szCs w:val="27"/>
        </w:rPr>
        <w:t>СЭД</w:t>
      </w:r>
      <w:r w:rsidRPr="007E6DC1">
        <w:rPr>
          <w:color w:val="000000" w:themeColor="text1"/>
          <w:sz w:val="27"/>
          <w:szCs w:val="27"/>
        </w:rPr>
        <w:t xml:space="preserve"> </w:t>
      </w:r>
      <w:r w:rsidR="004C7BE9" w:rsidRPr="007E6DC1">
        <w:rPr>
          <w:color w:val="000000" w:themeColor="text1"/>
          <w:sz w:val="27"/>
          <w:szCs w:val="27"/>
        </w:rPr>
        <w:br/>
      </w:r>
      <w:r w:rsidRPr="007E6DC1">
        <w:rPr>
          <w:color w:val="000000" w:themeColor="text1"/>
          <w:sz w:val="27"/>
          <w:szCs w:val="27"/>
        </w:rPr>
        <w:t>не требуется.</w:t>
      </w:r>
      <w:r w:rsidR="009072AA" w:rsidRPr="007E6DC1">
        <w:rPr>
          <w:color w:val="000000" w:themeColor="text1"/>
          <w:sz w:val="27"/>
          <w:szCs w:val="27"/>
        </w:rPr>
        <w:t xml:space="preserve"> </w:t>
      </w:r>
    </w:p>
    <w:p w:rsidR="003E53F2" w:rsidRPr="007E6DC1" w:rsidRDefault="009072AA" w:rsidP="00B871F0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7E6DC1">
        <w:rPr>
          <w:color w:val="000000" w:themeColor="text1"/>
          <w:sz w:val="27"/>
          <w:szCs w:val="27"/>
        </w:rPr>
        <w:t>4.3.</w:t>
      </w:r>
      <w:r w:rsidRPr="007E6DC1">
        <w:rPr>
          <w:color w:val="000000" w:themeColor="text1"/>
          <w:sz w:val="27"/>
          <w:szCs w:val="27"/>
        </w:rPr>
        <w:tab/>
        <w:t>Вид доставки выбирается</w:t>
      </w:r>
      <w:r w:rsidR="003E53F2" w:rsidRPr="007E6DC1">
        <w:rPr>
          <w:color w:val="000000" w:themeColor="text1"/>
          <w:sz w:val="27"/>
          <w:szCs w:val="27"/>
        </w:rPr>
        <w:t xml:space="preserve">: </w:t>
      </w:r>
      <w:r w:rsidR="00F90343" w:rsidRPr="007E6DC1">
        <w:rPr>
          <w:color w:val="000000" w:themeColor="text1"/>
          <w:sz w:val="27"/>
          <w:szCs w:val="27"/>
        </w:rPr>
        <w:t>фельд</w:t>
      </w:r>
      <w:r w:rsidRPr="007E6DC1">
        <w:rPr>
          <w:color w:val="000000" w:themeColor="text1"/>
          <w:sz w:val="27"/>
          <w:szCs w:val="27"/>
        </w:rPr>
        <w:t>связь, заказная почта или нарочным</w:t>
      </w:r>
      <w:r w:rsidR="00F90343" w:rsidRPr="007E6DC1">
        <w:rPr>
          <w:color w:val="000000" w:themeColor="text1"/>
          <w:sz w:val="27"/>
          <w:szCs w:val="27"/>
        </w:rPr>
        <w:t xml:space="preserve"> (отправка по СЭД (МЭДО)</w:t>
      </w:r>
      <w:r w:rsidR="003E53F2" w:rsidRPr="007E6DC1">
        <w:rPr>
          <w:color w:val="000000" w:themeColor="text1"/>
          <w:sz w:val="27"/>
          <w:szCs w:val="27"/>
        </w:rPr>
        <w:t xml:space="preserve"> не</w:t>
      </w:r>
      <w:r w:rsidR="00F90343" w:rsidRPr="007E6DC1">
        <w:rPr>
          <w:color w:val="000000" w:themeColor="text1"/>
          <w:sz w:val="27"/>
          <w:szCs w:val="27"/>
        </w:rPr>
        <w:t> рекомендуется</w:t>
      </w:r>
      <w:r w:rsidR="003E53F2" w:rsidRPr="007E6DC1">
        <w:rPr>
          <w:color w:val="000000" w:themeColor="text1"/>
          <w:sz w:val="27"/>
          <w:szCs w:val="27"/>
        </w:rPr>
        <w:t>, т.к. в этом случае адресат получит только пустой бланк).</w:t>
      </w:r>
    </w:p>
    <w:p w:rsidR="003E53F2" w:rsidRPr="007E6DC1" w:rsidRDefault="003E53F2" w:rsidP="00F9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414A" w:rsidRPr="007E6DC1" w:rsidRDefault="005D414A" w:rsidP="00BA6F27">
      <w:pPr>
        <w:spacing w:after="0" w:line="240" w:lineRule="auto"/>
        <w:ind w:left="537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414A" w:rsidRPr="007E6DC1" w:rsidRDefault="005D414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BA6F27" w:rsidRPr="007E6DC1" w:rsidRDefault="00BA6F27" w:rsidP="00BA6F27">
      <w:pPr>
        <w:spacing w:after="0" w:line="240" w:lineRule="auto"/>
        <w:ind w:left="537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5D414A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963"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BA6F27" w:rsidRPr="007E6DC1" w:rsidRDefault="00BA6F27" w:rsidP="00BA6F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BA6F27" w:rsidRPr="007E6DC1" w:rsidRDefault="00BA6F27" w:rsidP="00BA6F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6F27" w:rsidRPr="007E6DC1" w:rsidRDefault="00510084" w:rsidP="00BA6F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Примерный п</w:t>
      </w:r>
      <w:r w:rsidR="00BA6F27" w:rsidRPr="007E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еречень</w:t>
      </w:r>
    </w:p>
    <w:p w:rsidR="00BA6F27" w:rsidRPr="007E6DC1" w:rsidRDefault="00BA6F27" w:rsidP="00BA6F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видов служебной информации, которую необходимо относить </w:t>
      </w:r>
    </w:p>
    <w:p w:rsidR="00BA6F27" w:rsidRPr="007E6DC1" w:rsidRDefault="00BA6F27" w:rsidP="00BA6F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разряду ограниченного распространения</w:t>
      </w:r>
    </w:p>
    <w:p w:rsidR="00BA6F27" w:rsidRPr="007E6DC1" w:rsidRDefault="00BA6F27" w:rsidP="00BA6F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224"/>
        <w:gridCol w:w="5127"/>
      </w:tblGrid>
      <w:tr w:rsidR="007E6DC1" w:rsidRPr="007E6DC1" w:rsidTr="00E71F77">
        <w:tc>
          <w:tcPr>
            <w:tcW w:w="4224" w:type="dxa"/>
          </w:tcPr>
          <w:p w:rsidR="00E71F77" w:rsidRPr="007E6DC1" w:rsidRDefault="00E71F77" w:rsidP="00BA6F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5127" w:type="dxa"/>
          </w:tcPr>
          <w:p w:rsidR="00E71F77" w:rsidRPr="007E6DC1" w:rsidRDefault="00E71F77" w:rsidP="00BA6F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Варианты документов</w:t>
            </w:r>
          </w:p>
        </w:tc>
      </w:tr>
      <w:tr w:rsidR="007E6DC1" w:rsidRPr="007E6DC1" w:rsidTr="00E71F77">
        <w:tc>
          <w:tcPr>
            <w:tcW w:w="4224" w:type="dxa"/>
          </w:tcPr>
          <w:p w:rsidR="00E71F77" w:rsidRPr="007E6DC1" w:rsidRDefault="00E71F77" w:rsidP="00BA6F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Обобщённая информация о состоянии антитеррористической защищённости объекта (территории)</w:t>
            </w:r>
          </w:p>
        </w:tc>
        <w:tc>
          <w:tcPr>
            <w:tcW w:w="5127" w:type="dxa"/>
          </w:tcPr>
          <w:p w:rsidR="00E71F77" w:rsidRPr="007E6DC1" w:rsidRDefault="00E71F77" w:rsidP="00BA6F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</w:t>
            </w: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Паспорт безопасности</w:t>
            </w:r>
          </w:p>
          <w:p w:rsidR="00E71F77" w:rsidRPr="007E6DC1" w:rsidRDefault="00E71F77" w:rsidP="00BA6F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 Акт обследования и категорирования</w:t>
            </w:r>
          </w:p>
          <w:p w:rsidR="00E71F77" w:rsidRPr="007E6DC1" w:rsidRDefault="00E71F77" w:rsidP="00E71F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3. Схема размещения критических элементов и потенциально опасных участков</w:t>
            </w:r>
          </w:p>
        </w:tc>
      </w:tr>
      <w:tr w:rsidR="007E6DC1" w:rsidRPr="007E6DC1" w:rsidTr="00E71F77">
        <w:tc>
          <w:tcPr>
            <w:tcW w:w="4224" w:type="dxa"/>
          </w:tcPr>
          <w:p w:rsidR="00E71F77" w:rsidRPr="007E6DC1" w:rsidRDefault="00E71F77" w:rsidP="00BA6F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Результаты проверок состояния антитеррористической защищённости объекта (территории) с указанием недостатков</w:t>
            </w:r>
          </w:p>
        </w:tc>
        <w:tc>
          <w:tcPr>
            <w:tcW w:w="5127" w:type="dxa"/>
          </w:tcPr>
          <w:p w:rsidR="00E71F77" w:rsidRPr="007E6DC1" w:rsidRDefault="00E71F77" w:rsidP="00BA6F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 Акт плановой проверки</w:t>
            </w:r>
          </w:p>
          <w:p w:rsidR="00E71F77" w:rsidRPr="007E6DC1" w:rsidRDefault="00E71F77" w:rsidP="00BA6F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</w:t>
            </w: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Акт внеплановой проверки</w:t>
            </w:r>
          </w:p>
          <w:p w:rsidR="00E71F77" w:rsidRPr="007E6DC1" w:rsidRDefault="00E71F77" w:rsidP="00BA6F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3.</w:t>
            </w: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Акт целевой проверки прокуратуры, органов безопасности, Росгвардии, МЧС, МВД</w:t>
            </w:r>
          </w:p>
        </w:tc>
      </w:tr>
      <w:tr w:rsidR="007E6DC1" w:rsidRPr="007E6DC1" w:rsidTr="00E71F77">
        <w:tc>
          <w:tcPr>
            <w:tcW w:w="4224" w:type="dxa"/>
          </w:tcPr>
          <w:p w:rsidR="00E71F77" w:rsidRPr="007E6DC1" w:rsidRDefault="00E71F77" w:rsidP="00BA6F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Сведения о состоянии инженерно-технических средств охраны</w:t>
            </w:r>
          </w:p>
        </w:tc>
        <w:tc>
          <w:tcPr>
            <w:tcW w:w="5127" w:type="dxa"/>
          </w:tcPr>
          <w:p w:rsidR="00E71F77" w:rsidRPr="007E6DC1" w:rsidRDefault="00E71F77" w:rsidP="00BA6F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</w:t>
            </w: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Схема организации видеонаблюдения (с</w:t>
            </w:r>
            <w:r w:rsidRPr="007E6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пояснительной запиской)</w:t>
            </w:r>
          </w:p>
          <w:p w:rsidR="00E71F77" w:rsidRPr="007E6DC1" w:rsidRDefault="00E71F77" w:rsidP="00E71F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</w:t>
            </w: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Схема размещения средств сигнализации (с пояснительной запиской)</w:t>
            </w:r>
          </w:p>
        </w:tc>
      </w:tr>
      <w:tr w:rsidR="00E71F77" w:rsidRPr="007E6DC1" w:rsidTr="00E71F77">
        <w:tc>
          <w:tcPr>
            <w:tcW w:w="4224" w:type="dxa"/>
          </w:tcPr>
          <w:p w:rsidR="00E71F77" w:rsidRPr="007E6DC1" w:rsidRDefault="00E71F77" w:rsidP="00E71F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Сведения о планировании мероприятий по антитеррористической защищённости объекта (территории)</w:t>
            </w:r>
          </w:p>
        </w:tc>
        <w:tc>
          <w:tcPr>
            <w:tcW w:w="5127" w:type="dxa"/>
          </w:tcPr>
          <w:p w:rsidR="00E71F77" w:rsidRPr="007E6DC1" w:rsidRDefault="00E71F77" w:rsidP="00BA6F2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1. План мероприятий по приведению состояния АТЗ объекта (территории) в</w:t>
            </w:r>
            <w:r w:rsidRPr="007E6D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E6D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соответствие установленным Требованиям</w:t>
            </w:r>
          </w:p>
          <w:p w:rsidR="00E71F77" w:rsidRPr="007E6DC1" w:rsidRDefault="00E71F77" w:rsidP="00BA6F2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7E6D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2. План мероприятий по устранению выявленных нарушений и недостатков в</w:t>
            </w:r>
            <w:r w:rsidRPr="007E6D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E6D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состоянии антитеррористической защищённости объекта (территории)</w:t>
            </w:r>
          </w:p>
        </w:tc>
      </w:tr>
    </w:tbl>
    <w:p w:rsidR="00BA6F27" w:rsidRPr="007E6DC1" w:rsidRDefault="00BA6F27" w:rsidP="00BA6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27" w:rsidRPr="007E6DC1" w:rsidRDefault="00BA6F27" w:rsidP="00BA6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Примечание: Перечень является примерным и может быть дополнен иными сведениями и документами, которые необходимо относить к сведениям ограниченного распространения.</w:t>
      </w:r>
    </w:p>
    <w:p w:rsidR="00BA6F27" w:rsidRPr="007E6DC1" w:rsidRDefault="00BA6F27" w:rsidP="00BA6F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27" w:rsidRPr="007E6DC1" w:rsidRDefault="00BA6F27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11E" w:rsidRPr="007E6DC1" w:rsidRDefault="0069711E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11E" w:rsidRPr="007E6DC1" w:rsidRDefault="0069711E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11E" w:rsidRPr="007E6DC1" w:rsidRDefault="0069711E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11E" w:rsidRPr="007E6DC1" w:rsidRDefault="0069711E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11E" w:rsidRPr="007E6DC1" w:rsidRDefault="0069711E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11E" w:rsidRPr="007E6DC1" w:rsidRDefault="0069711E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11E" w:rsidRPr="007E6DC1" w:rsidRDefault="0069711E" w:rsidP="009632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11E" w:rsidRPr="007E6DC1" w:rsidRDefault="0069711E" w:rsidP="0069711E">
      <w:pPr>
        <w:spacing w:after="0" w:line="240" w:lineRule="auto"/>
        <w:ind w:left="537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69711E" w:rsidRPr="007E6DC1" w:rsidRDefault="0069711E" w:rsidP="0069711E">
      <w:pPr>
        <w:pStyle w:val="4"/>
        <w:jc w:val="right"/>
        <w:rPr>
          <w:color w:val="000000" w:themeColor="text1"/>
          <w:sz w:val="24"/>
        </w:rPr>
      </w:pPr>
    </w:p>
    <w:p w:rsidR="0069711E" w:rsidRPr="00F31990" w:rsidRDefault="00F31990" w:rsidP="00F31990">
      <w:pPr>
        <w:pStyle w:val="4"/>
        <w:tabs>
          <w:tab w:val="left" w:pos="3124"/>
          <w:tab w:val="center" w:pos="4677"/>
        </w:tabs>
        <w:rPr>
          <w:color w:val="000000" w:themeColor="text1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F31990">
        <w:rPr>
          <w:color w:val="000000" w:themeColor="text1"/>
        </w:rPr>
        <w:t>РАСЧЁТ</w:t>
      </w:r>
      <w:r w:rsidR="0069711E" w:rsidRPr="00F31990">
        <w:rPr>
          <w:color w:val="000000" w:themeColor="text1"/>
        </w:rPr>
        <w:t xml:space="preserve"> РАССЫЛКИ</w:t>
      </w:r>
    </w:p>
    <w:p w:rsidR="0069711E" w:rsidRPr="007E6DC1" w:rsidRDefault="0069711E" w:rsidP="0069711E">
      <w:pPr>
        <w:jc w:val="center"/>
        <w:rPr>
          <w:b/>
          <w:color w:val="000000" w:themeColor="text1"/>
        </w:rPr>
      </w:pPr>
    </w:p>
    <w:p w:rsidR="0069711E" w:rsidRPr="00F31990" w:rsidRDefault="0069711E" w:rsidP="00F3199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1990">
        <w:rPr>
          <w:rFonts w:ascii="Times New Roman" w:hAnsi="Times New Roman" w:cs="Times New Roman"/>
          <w:color w:val="000000" w:themeColor="text1"/>
          <w:sz w:val="28"/>
          <w:szCs w:val="28"/>
        </w:rPr>
        <w:t>исх.от</w:t>
      </w:r>
      <w:proofErr w:type="spellEnd"/>
      <w:r w:rsidRPr="00F3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«____» _______________20   г. № __________________</w:t>
      </w:r>
    </w:p>
    <w:p w:rsidR="00F31990" w:rsidRPr="00F31990" w:rsidRDefault="00F31990" w:rsidP="00F3199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F3199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69711E" w:rsidRPr="00F31990" w:rsidRDefault="0069711E" w:rsidP="00F31990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vertAlign w:val="subscript"/>
        </w:rPr>
      </w:pPr>
      <w:r w:rsidRPr="00F31990">
        <w:rPr>
          <w:rFonts w:ascii="Times New Roman" w:hAnsi="Times New Roman" w:cs="Times New Roman"/>
          <w:color w:val="000000" w:themeColor="text1"/>
          <w:vertAlign w:val="subscript"/>
        </w:rPr>
        <w:t>(наименование или краткое содержание документа)</w:t>
      </w: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507"/>
        <w:gridCol w:w="2113"/>
        <w:gridCol w:w="1769"/>
        <w:gridCol w:w="1988"/>
      </w:tblGrid>
      <w:tr w:rsidR="007E6DC1" w:rsidRPr="007E6DC1" w:rsidTr="001C6318">
        <w:tc>
          <w:tcPr>
            <w:tcW w:w="948" w:type="dxa"/>
            <w:vAlign w:val="center"/>
          </w:tcPr>
          <w:p w:rsidR="00F31990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</w:rPr>
              <w:t xml:space="preserve">№ </w:t>
            </w:r>
          </w:p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</w:rPr>
              <w:t>п/п</w:t>
            </w:r>
          </w:p>
        </w:tc>
        <w:tc>
          <w:tcPr>
            <w:tcW w:w="2725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</w:rPr>
              <w:t>Наименование адресата</w:t>
            </w:r>
          </w:p>
        </w:tc>
        <w:tc>
          <w:tcPr>
            <w:tcW w:w="2281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</w:rPr>
              <w:t>Количество экземпляров</w:t>
            </w:r>
          </w:p>
        </w:tc>
        <w:tc>
          <w:tcPr>
            <w:tcW w:w="1843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</w:rPr>
              <w:t>Номера экземпляров</w:t>
            </w:r>
          </w:p>
        </w:tc>
        <w:tc>
          <w:tcPr>
            <w:tcW w:w="2126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</w:rPr>
              <w:t>Примечание</w:t>
            </w:r>
          </w:p>
        </w:tc>
      </w:tr>
      <w:tr w:rsidR="007E6DC1" w:rsidRPr="007E6DC1" w:rsidTr="001C6318">
        <w:tc>
          <w:tcPr>
            <w:tcW w:w="948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</w:rPr>
              <w:t>1.</w:t>
            </w:r>
          </w:p>
        </w:tc>
        <w:tc>
          <w:tcPr>
            <w:tcW w:w="2725" w:type="dxa"/>
            <w:vAlign w:val="center"/>
          </w:tcPr>
          <w:p w:rsidR="0069711E" w:rsidRPr="007E6DC1" w:rsidRDefault="0069711E" w:rsidP="001C6318">
            <w:pPr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2281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</w:p>
        </w:tc>
      </w:tr>
      <w:tr w:rsidR="007E6DC1" w:rsidRPr="007E6DC1" w:rsidTr="001C6318">
        <w:tc>
          <w:tcPr>
            <w:tcW w:w="948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</w:rPr>
              <w:t>2.</w:t>
            </w:r>
          </w:p>
        </w:tc>
        <w:tc>
          <w:tcPr>
            <w:tcW w:w="2725" w:type="dxa"/>
            <w:vAlign w:val="center"/>
          </w:tcPr>
          <w:p w:rsidR="0069711E" w:rsidRPr="007E6DC1" w:rsidRDefault="0069711E" w:rsidP="001C6318">
            <w:pPr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2281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</w:p>
        </w:tc>
      </w:tr>
      <w:tr w:rsidR="007E6DC1" w:rsidRPr="007E6DC1" w:rsidTr="001C6318">
        <w:tc>
          <w:tcPr>
            <w:tcW w:w="948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</w:rPr>
              <w:t>3.</w:t>
            </w:r>
          </w:p>
        </w:tc>
        <w:tc>
          <w:tcPr>
            <w:tcW w:w="2725" w:type="dxa"/>
            <w:vAlign w:val="center"/>
          </w:tcPr>
          <w:p w:rsidR="0069711E" w:rsidRPr="007E6DC1" w:rsidRDefault="0069711E" w:rsidP="001C6318">
            <w:pPr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2281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</w:p>
        </w:tc>
      </w:tr>
      <w:tr w:rsidR="007E6DC1" w:rsidRPr="007E6DC1" w:rsidTr="001C6318">
        <w:tc>
          <w:tcPr>
            <w:tcW w:w="948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</w:rPr>
              <w:t>4.</w:t>
            </w:r>
          </w:p>
        </w:tc>
        <w:tc>
          <w:tcPr>
            <w:tcW w:w="2725" w:type="dxa"/>
            <w:vAlign w:val="center"/>
          </w:tcPr>
          <w:p w:rsidR="0069711E" w:rsidRPr="007E6DC1" w:rsidRDefault="0069711E" w:rsidP="001C6318">
            <w:pPr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2281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</w:p>
        </w:tc>
      </w:tr>
      <w:tr w:rsidR="007E6DC1" w:rsidRPr="007E6DC1" w:rsidTr="001C6318">
        <w:tc>
          <w:tcPr>
            <w:tcW w:w="948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</w:rPr>
              <w:t>5.</w:t>
            </w:r>
          </w:p>
        </w:tc>
        <w:tc>
          <w:tcPr>
            <w:tcW w:w="2725" w:type="dxa"/>
            <w:vAlign w:val="center"/>
          </w:tcPr>
          <w:p w:rsidR="0069711E" w:rsidRPr="007E6DC1" w:rsidRDefault="0069711E" w:rsidP="001C6318">
            <w:pPr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2281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</w:p>
        </w:tc>
      </w:tr>
      <w:tr w:rsidR="007E6DC1" w:rsidRPr="007E6DC1" w:rsidTr="001C6318">
        <w:tc>
          <w:tcPr>
            <w:tcW w:w="948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</w:rPr>
              <w:t>6.</w:t>
            </w:r>
          </w:p>
        </w:tc>
        <w:tc>
          <w:tcPr>
            <w:tcW w:w="2725" w:type="dxa"/>
            <w:vAlign w:val="center"/>
          </w:tcPr>
          <w:p w:rsidR="0069711E" w:rsidRPr="007E6DC1" w:rsidRDefault="0069711E" w:rsidP="001C6318">
            <w:pPr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2281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</w:p>
        </w:tc>
      </w:tr>
      <w:tr w:rsidR="007E6DC1" w:rsidRPr="007E6DC1" w:rsidTr="001C6318">
        <w:tc>
          <w:tcPr>
            <w:tcW w:w="948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</w:rPr>
              <w:t>7.</w:t>
            </w:r>
          </w:p>
        </w:tc>
        <w:tc>
          <w:tcPr>
            <w:tcW w:w="2725" w:type="dxa"/>
            <w:vAlign w:val="center"/>
          </w:tcPr>
          <w:p w:rsidR="0069711E" w:rsidRPr="007E6DC1" w:rsidRDefault="0069711E" w:rsidP="001C6318">
            <w:pPr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2281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9711E" w:rsidRPr="007E6DC1" w:rsidRDefault="0069711E" w:rsidP="001C6318">
            <w:pPr>
              <w:ind w:left="720" w:right="-2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</w:p>
        </w:tc>
      </w:tr>
    </w:tbl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2114"/>
        <w:gridCol w:w="259"/>
        <w:gridCol w:w="2258"/>
      </w:tblGrid>
      <w:tr w:rsidR="007E6DC1" w:rsidRPr="007E6DC1" w:rsidTr="001C631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9711E" w:rsidRPr="00383B46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Cs w:val="28"/>
              </w:rPr>
            </w:pPr>
            <w:r w:rsidRPr="00383B46">
              <w:rPr>
                <w:b w:val="0"/>
                <w:color w:val="000000" w:themeColor="text1"/>
                <w:szCs w:val="28"/>
              </w:rPr>
              <w:t>Должность исполнителя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 w:val="24"/>
              </w:rPr>
            </w:pPr>
          </w:p>
        </w:tc>
      </w:tr>
      <w:tr w:rsidR="007E6DC1" w:rsidRPr="007E6DC1" w:rsidTr="001C631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 w:val="24"/>
              </w:rPr>
            </w:pPr>
          </w:p>
          <w:p w:rsidR="0069711E" w:rsidRPr="007E6DC1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 w:val="24"/>
              </w:rPr>
            </w:pPr>
          </w:p>
          <w:p w:rsidR="0069711E" w:rsidRPr="007E6DC1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  <w:vertAlign w:val="superscript"/>
              </w:rPr>
            </w:pPr>
            <w:r w:rsidRPr="007E6DC1">
              <w:rPr>
                <w:b w:val="0"/>
                <w:color w:val="000000" w:themeColor="text1"/>
                <w:sz w:val="24"/>
                <w:vertAlign w:val="superscript"/>
              </w:rPr>
              <w:t>(подпись)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  <w:vertAlign w:val="superscript"/>
              </w:rPr>
            </w:pPr>
            <w:r w:rsidRPr="007E6DC1">
              <w:rPr>
                <w:b w:val="0"/>
                <w:color w:val="000000" w:themeColor="text1"/>
                <w:sz w:val="24"/>
                <w:vertAlign w:val="superscript"/>
              </w:rPr>
              <w:t>(И.О. Фамилия)</w:t>
            </w:r>
          </w:p>
        </w:tc>
      </w:tr>
      <w:tr w:rsidR="007E6DC1" w:rsidRPr="007E6DC1" w:rsidTr="001C631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9711E" w:rsidRPr="00383B46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Cs w:val="28"/>
              </w:rPr>
            </w:pPr>
            <w:r w:rsidRPr="00383B46">
              <w:rPr>
                <w:b w:val="0"/>
                <w:color w:val="000000" w:themeColor="text1"/>
                <w:szCs w:val="28"/>
              </w:rPr>
              <w:t>Наименование должности руководителя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 w:val="24"/>
              </w:rPr>
            </w:pPr>
          </w:p>
        </w:tc>
      </w:tr>
      <w:tr w:rsidR="0069711E" w:rsidRPr="007E6DC1" w:rsidTr="001C631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  <w:vertAlign w:val="superscript"/>
              </w:rPr>
              <w:t>(подпись)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jc w:val="lef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11E" w:rsidRPr="007E6DC1" w:rsidRDefault="0069711E" w:rsidP="001C6318">
            <w:pPr>
              <w:pStyle w:val="3"/>
              <w:contextualSpacing/>
              <w:rPr>
                <w:b w:val="0"/>
                <w:color w:val="000000" w:themeColor="text1"/>
                <w:sz w:val="24"/>
              </w:rPr>
            </w:pPr>
            <w:r w:rsidRPr="007E6DC1">
              <w:rPr>
                <w:b w:val="0"/>
                <w:color w:val="000000" w:themeColor="text1"/>
                <w:sz w:val="24"/>
                <w:vertAlign w:val="superscript"/>
              </w:rPr>
              <w:t>(И.О. Фамилия)</w:t>
            </w:r>
          </w:p>
        </w:tc>
      </w:tr>
    </w:tbl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Pr="007E6DC1" w:rsidRDefault="0069711E" w:rsidP="0069711E">
      <w:pPr>
        <w:pStyle w:val="3"/>
        <w:contextualSpacing/>
        <w:jc w:val="left"/>
        <w:rPr>
          <w:b w:val="0"/>
          <w:color w:val="000000" w:themeColor="text1"/>
          <w:sz w:val="24"/>
        </w:rPr>
      </w:pPr>
    </w:p>
    <w:p w:rsidR="0069711E" w:rsidRDefault="0069711E" w:rsidP="0069711E">
      <w:pPr>
        <w:pStyle w:val="3"/>
        <w:contextualSpacing/>
        <w:jc w:val="left"/>
        <w:rPr>
          <w:b w:val="0"/>
          <w:sz w:val="24"/>
        </w:rPr>
      </w:pPr>
    </w:p>
    <w:p w:rsidR="0069711E" w:rsidRDefault="0069711E" w:rsidP="0069711E">
      <w:pPr>
        <w:pStyle w:val="3"/>
        <w:contextualSpacing/>
        <w:jc w:val="left"/>
        <w:rPr>
          <w:b w:val="0"/>
          <w:sz w:val="24"/>
        </w:rPr>
      </w:pPr>
    </w:p>
    <w:p w:rsidR="0069711E" w:rsidRDefault="0069711E" w:rsidP="0069711E">
      <w:pPr>
        <w:pStyle w:val="3"/>
        <w:contextualSpacing/>
        <w:jc w:val="left"/>
        <w:rPr>
          <w:b w:val="0"/>
          <w:sz w:val="24"/>
        </w:rPr>
      </w:pPr>
    </w:p>
    <w:p w:rsidR="0069711E" w:rsidRDefault="0069711E" w:rsidP="0069711E">
      <w:pPr>
        <w:pStyle w:val="3"/>
        <w:contextualSpacing/>
        <w:jc w:val="left"/>
        <w:rPr>
          <w:b w:val="0"/>
          <w:sz w:val="24"/>
        </w:rPr>
      </w:pPr>
    </w:p>
    <w:p w:rsidR="0069711E" w:rsidRPr="00AE1198" w:rsidRDefault="0069711E" w:rsidP="00963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711E" w:rsidRPr="00AE1198" w:rsidSect="001574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02" w:rsidRDefault="00733E02" w:rsidP="00100201">
      <w:pPr>
        <w:spacing w:after="0" w:line="240" w:lineRule="auto"/>
      </w:pPr>
      <w:r>
        <w:separator/>
      </w:r>
    </w:p>
  </w:endnote>
  <w:endnote w:type="continuationSeparator" w:id="0">
    <w:p w:rsidR="00733E02" w:rsidRDefault="00733E02" w:rsidP="0010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02" w:rsidRDefault="00733E02" w:rsidP="00100201">
      <w:pPr>
        <w:spacing w:after="0" w:line="240" w:lineRule="auto"/>
      </w:pPr>
      <w:r>
        <w:separator/>
      </w:r>
    </w:p>
  </w:footnote>
  <w:footnote w:type="continuationSeparator" w:id="0">
    <w:p w:rsidR="00733E02" w:rsidRDefault="00733E02" w:rsidP="0010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419839"/>
      <w:docPartObj>
        <w:docPartGallery w:val="Page Numbers (Top of Page)"/>
        <w:docPartUnique/>
      </w:docPartObj>
    </w:sdtPr>
    <w:sdtEndPr/>
    <w:sdtContent>
      <w:p w:rsidR="00100201" w:rsidRDefault="001002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B46">
          <w:rPr>
            <w:noProof/>
          </w:rPr>
          <w:t>11</w:t>
        </w:r>
        <w:r>
          <w:fldChar w:fldCharType="end"/>
        </w:r>
      </w:p>
    </w:sdtContent>
  </w:sdt>
  <w:p w:rsidR="00100201" w:rsidRDefault="001002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7B6B"/>
    <w:multiLevelType w:val="multilevel"/>
    <w:tmpl w:val="09E01D28"/>
    <w:lvl w:ilvl="0">
      <w:start w:val="1"/>
      <w:numFmt w:val="decimal"/>
      <w:lvlText w:val="%1."/>
      <w:lvlJc w:val="left"/>
      <w:pPr>
        <w:ind w:left="164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205C7"/>
    <w:multiLevelType w:val="hybridMultilevel"/>
    <w:tmpl w:val="8E2EF7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D0CB3"/>
    <w:multiLevelType w:val="multilevel"/>
    <w:tmpl w:val="B4A6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AC25F39"/>
    <w:multiLevelType w:val="hybridMultilevel"/>
    <w:tmpl w:val="7BD2A584"/>
    <w:lvl w:ilvl="0" w:tplc="066E0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920FB"/>
    <w:multiLevelType w:val="hybridMultilevel"/>
    <w:tmpl w:val="C08E8C82"/>
    <w:lvl w:ilvl="0" w:tplc="D18A3F1A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98"/>
    <w:rsid w:val="00040647"/>
    <w:rsid w:val="000901F0"/>
    <w:rsid w:val="00100201"/>
    <w:rsid w:val="00131AAE"/>
    <w:rsid w:val="00143BBA"/>
    <w:rsid w:val="001574D9"/>
    <w:rsid w:val="00163621"/>
    <w:rsid w:val="001C495A"/>
    <w:rsid w:val="001C6D72"/>
    <w:rsid w:val="001D33C5"/>
    <w:rsid w:val="001F0A7F"/>
    <w:rsid w:val="001F5A5F"/>
    <w:rsid w:val="001F5F59"/>
    <w:rsid w:val="0020756C"/>
    <w:rsid w:val="002266DD"/>
    <w:rsid w:val="00274F42"/>
    <w:rsid w:val="002C21EF"/>
    <w:rsid w:val="002C2710"/>
    <w:rsid w:val="002C5AC3"/>
    <w:rsid w:val="002F3741"/>
    <w:rsid w:val="0033194E"/>
    <w:rsid w:val="00333D60"/>
    <w:rsid w:val="003741C5"/>
    <w:rsid w:val="00383B46"/>
    <w:rsid w:val="003E02F9"/>
    <w:rsid w:val="003E53F2"/>
    <w:rsid w:val="00403DD9"/>
    <w:rsid w:val="0043097C"/>
    <w:rsid w:val="004550F7"/>
    <w:rsid w:val="00455D17"/>
    <w:rsid w:val="004A1E45"/>
    <w:rsid w:val="004C7BE9"/>
    <w:rsid w:val="004D44C4"/>
    <w:rsid w:val="00510084"/>
    <w:rsid w:val="005506AE"/>
    <w:rsid w:val="005B465C"/>
    <w:rsid w:val="005C6A13"/>
    <w:rsid w:val="005D414A"/>
    <w:rsid w:val="005D4E70"/>
    <w:rsid w:val="00610ED6"/>
    <w:rsid w:val="00652DA2"/>
    <w:rsid w:val="0069711E"/>
    <w:rsid w:val="006A0FBF"/>
    <w:rsid w:val="006A6295"/>
    <w:rsid w:val="006B00EB"/>
    <w:rsid w:val="006C3D63"/>
    <w:rsid w:val="006C4988"/>
    <w:rsid w:val="006E6839"/>
    <w:rsid w:val="006F1C79"/>
    <w:rsid w:val="00717100"/>
    <w:rsid w:val="00732026"/>
    <w:rsid w:val="00733E02"/>
    <w:rsid w:val="0074240B"/>
    <w:rsid w:val="007951B9"/>
    <w:rsid w:val="007E6DC1"/>
    <w:rsid w:val="00801651"/>
    <w:rsid w:val="008A2AA4"/>
    <w:rsid w:val="008B63E9"/>
    <w:rsid w:val="009072AA"/>
    <w:rsid w:val="00921424"/>
    <w:rsid w:val="00925C6B"/>
    <w:rsid w:val="0096328F"/>
    <w:rsid w:val="0097159E"/>
    <w:rsid w:val="00975627"/>
    <w:rsid w:val="00994025"/>
    <w:rsid w:val="009D39D1"/>
    <w:rsid w:val="00A10B41"/>
    <w:rsid w:val="00A22027"/>
    <w:rsid w:val="00A25C86"/>
    <w:rsid w:val="00AA351D"/>
    <w:rsid w:val="00AB177B"/>
    <w:rsid w:val="00AD11D3"/>
    <w:rsid w:val="00AE1198"/>
    <w:rsid w:val="00B27910"/>
    <w:rsid w:val="00B83963"/>
    <w:rsid w:val="00B871F0"/>
    <w:rsid w:val="00BA6F27"/>
    <w:rsid w:val="00BC6911"/>
    <w:rsid w:val="00BE2F36"/>
    <w:rsid w:val="00C02AFE"/>
    <w:rsid w:val="00C31EDB"/>
    <w:rsid w:val="00C51718"/>
    <w:rsid w:val="00C86970"/>
    <w:rsid w:val="00D075FD"/>
    <w:rsid w:val="00D1257F"/>
    <w:rsid w:val="00D35CBB"/>
    <w:rsid w:val="00D55C63"/>
    <w:rsid w:val="00D77635"/>
    <w:rsid w:val="00DA3C22"/>
    <w:rsid w:val="00DC02E1"/>
    <w:rsid w:val="00E0341E"/>
    <w:rsid w:val="00E12597"/>
    <w:rsid w:val="00E220DD"/>
    <w:rsid w:val="00E25D4A"/>
    <w:rsid w:val="00E71F77"/>
    <w:rsid w:val="00EE5FD1"/>
    <w:rsid w:val="00F0641B"/>
    <w:rsid w:val="00F11DAD"/>
    <w:rsid w:val="00F31990"/>
    <w:rsid w:val="00F413B9"/>
    <w:rsid w:val="00F866A9"/>
    <w:rsid w:val="00F90343"/>
    <w:rsid w:val="00F917F0"/>
    <w:rsid w:val="00FB39C9"/>
    <w:rsid w:val="00FC0BBD"/>
    <w:rsid w:val="00FC49F1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69C65-48D8-48D0-80B2-AABB9777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971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2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A6F2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A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020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0201"/>
  </w:style>
  <w:style w:type="paragraph" w:styleId="aa">
    <w:name w:val="footer"/>
    <w:basedOn w:val="a"/>
    <w:link w:val="ab"/>
    <w:uiPriority w:val="99"/>
    <w:unhideWhenUsed/>
    <w:rsid w:val="0010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201"/>
  </w:style>
  <w:style w:type="character" w:customStyle="1" w:styleId="40">
    <w:name w:val="Заголовок 4 Знак"/>
    <w:basedOn w:val="a0"/>
    <w:link w:val="4"/>
    <w:rsid w:val="006971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6971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971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1A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3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9022-899A-4AA6-818A-AC45AFE3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Пестов Александр Геннадьевич</dc:creator>
  <cp:lastModifiedBy>Пестов Александр Геннадьевич</cp:lastModifiedBy>
  <cp:revision>5</cp:revision>
  <cp:lastPrinted>2021-03-30T08:11:00Z</cp:lastPrinted>
  <dcterms:created xsi:type="dcterms:W3CDTF">2021-04-12T10:47:00Z</dcterms:created>
  <dcterms:modified xsi:type="dcterms:W3CDTF">2021-04-12T12:56:00Z</dcterms:modified>
</cp:coreProperties>
</file>