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4" w:rsidRPr="00B472A7" w:rsidRDefault="00DE7124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602635" w:rsidRPr="00B472A7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ИНФОРМАЦИЯ</w:t>
      </w:r>
    </w:p>
    <w:p w:rsidR="00602635" w:rsidRPr="00B472A7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B472A7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B472A7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</w:p>
    <w:p w:rsidR="0042023E" w:rsidRPr="00B472A7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4D302C" w:rsidRPr="00B472A7">
        <w:rPr>
          <w:rFonts w:ascii="Times New Roman" w:hAnsi="Times New Roman"/>
          <w:b/>
          <w:sz w:val="25"/>
          <w:szCs w:val="25"/>
          <w:lang w:val="ru-RU"/>
        </w:rPr>
        <w:t xml:space="preserve">1 квартал 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B472A7">
        <w:rPr>
          <w:rFonts w:ascii="Times New Roman" w:hAnsi="Times New Roman"/>
          <w:b/>
          <w:sz w:val="25"/>
          <w:szCs w:val="25"/>
          <w:lang w:val="ru-RU"/>
        </w:rPr>
        <w:t>2</w:t>
      </w:r>
      <w:r w:rsidR="00331E1F" w:rsidRPr="00B472A7">
        <w:rPr>
          <w:rFonts w:ascii="Times New Roman" w:hAnsi="Times New Roman"/>
          <w:b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B472A7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B472A7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B472A7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B472A7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B472A7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B472A7">
        <w:rPr>
          <w:rFonts w:ascii="Times New Roman" w:hAnsi="Times New Roman"/>
          <w:b/>
          <w:sz w:val="25"/>
          <w:szCs w:val="25"/>
          <w:lang w:val="ru-RU"/>
        </w:rPr>
        <w:t>я</w:t>
      </w:r>
      <w:r w:rsidR="00F47033" w:rsidRPr="00B472A7">
        <w:rPr>
          <w:rFonts w:ascii="Times New Roman" w:hAnsi="Times New Roman"/>
          <w:b/>
          <w:sz w:val="25"/>
          <w:szCs w:val="25"/>
          <w:lang w:val="ru-RU"/>
        </w:rPr>
        <w:t xml:space="preserve"> бюджета района</w:t>
      </w:r>
    </w:p>
    <w:p w:rsidR="004E59AC" w:rsidRPr="00B472A7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B472A7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302C" w:rsidRPr="00B472A7">
        <w:rPr>
          <w:rFonts w:ascii="Times New Roman" w:hAnsi="Times New Roman"/>
          <w:sz w:val="25"/>
          <w:szCs w:val="25"/>
          <w:lang w:val="ru-RU"/>
        </w:rPr>
        <w:t>1 квартал 20</w:t>
      </w:r>
      <w:r w:rsidR="008263B6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331E1F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B472A7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630FAE" w:rsidRPr="00B472A7">
        <w:rPr>
          <w:rFonts w:ascii="Times New Roman" w:hAnsi="Times New Roman"/>
          <w:sz w:val="25"/>
          <w:szCs w:val="25"/>
          <w:lang w:val="ru-RU"/>
        </w:rPr>
        <w:t>-</w:t>
      </w:r>
      <w:r w:rsidR="00331E1F" w:rsidRPr="00B472A7">
        <w:rPr>
          <w:rFonts w:ascii="Times New Roman" w:hAnsi="Times New Roman"/>
          <w:sz w:val="25"/>
          <w:szCs w:val="25"/>
          <w:lang w:val="ru-RU"/>
        </w:rPr>
        <w:t>230 471,2</w:t>
      </w:r>
      <w:r w:rsidR="004B1694" w:rsidRPr="00B472A7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D137DF" w:rsidRPr="00B472A7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B472A7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расходы  -</w:t>
      </w:r>
      <w:r w:rsidR="00331E1F" w:rsidRPr="00B472A7">
        <w:rPr>
          <w:rFonts w:ascii="Times New Roman" w:hAnsi="Times New Roman"/>
          <w:sz w:val="25"/>
          <w:szCs w:val="25"/>
          <w:lang w:val="ru-RU"/>
        </w:rPr>
        <w:t>197 708,5</w:t>
      </w:r>
      <w:r w:rsidR="00131760" w:rsidRPr="00B472A7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B472A7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B472A7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B472A7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B472A7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B472A7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331E1F" w:rsidRPr="00B472A7">
        <w:rPr>
          <w:rFonts w:ascii="Times New Roman" w:hAnsi="Times New Roman"/>
          <w:sz w:val="25"/>
          <w:szCs w:val="25"/>
          <w:lang w:val="ru-RU"/>
        </w:rPr>
        <w:t>32 762,7</w:t>
      </w:r>
      <w:r w:rsidR="007762FA" w:rsidRPr="00B472A7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5559CD" w:rsidRPr="00B472A7" w:rsidRDefault="005559C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DE2D5D" w:rsidRPr="00B472A7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123E10" w:rsidRPr="00B472A7" w:rsidRDefault="00123E10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053CDB" w:rsidRPr="00B472A7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B472A7" w:rsidRDefault="00123E10" w:rsidP="00951BCC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Решение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м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 xml:space="preserve"> (в ред. </w:t>
      </w:r>
      <w:proofErr w:type="spellStart"/>
      <w:r w:rsidR="00017BC2" w:rsidRPr="00B472A7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="00017BC2" w:rsidRPr="00B472A7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4617F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17588" w:rsidRPr="00B472A7">
        <w:rPr>
          <w:rFonts w:ascii="Times New Roman" w:hAnsi="Times New Roman"/>
          <w:sz w:val="25"/>
          <w:szCs w:val="25"/>
          <w:lang w:val="ru-RU"/>
        </w:rPr>
        <w:t xml:space="preserve">Думы ОГО 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16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>.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03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>.20</w:t>
      </w:r>
      <w:r w:rsidR="00F17588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328</w:t>
      </w:r>
      <w:r w:rsidR="00017BC2" w:rsidRPr="00B472A7">
        <w:rPr>
          <w:rFonts w:ascii="Times New Roman" w:hAnsi="Times New Roman"/>
          <w:sz w:val="25"/>
          <w:szCs w:val="25"/>
          <w:lang w:val="ru-RU"/>
        </w:rPr>
        <w:t>)</w:t>
      </w:r>
      <w:r w:rsidR="00131760" w:rsidRPr="00B472A7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B472A7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617F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071B59" w:rsidRPr="00B472A7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B472A7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B472A7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071B59" w:rsidRPr="00B472A7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1 200 887,1</w:t>
      </w:r>
      <w:r w:rsidR="00EB4926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proofErr w:type="gramEnd"/>
    </w:p>
    <w:p w:rsidR="00535D4E" w:rsidRPr="00B472A7" w:rsidRDefault="00242B0F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</w:r>
      <w:r w:rsidR="000862AC" w:rsidRPr="00B472A7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B472A7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B472A7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2856AD" w:rsidRPr="00B472A7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682C55" w:rsidRPr="00B472A7">
        <w:rPr>
          <w:rFonts w:ascii="Times New Roman" w:hAnsi="Times New Roman"/>
          <w:sz w:val="25"/>
          <w:szCs w:val="25"/>
          <w:lang w:val="ru-RU"/>
        </w:rPr>
        <w:t>квартал 20</w:t>
      </w:r>
      <w:r w:rsidR="001B1701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4617F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B472A7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B472A7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236 165,6</w:t>
      </w:r>
      <w:r w:rsidR="009E48CD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951BCC" w:rsidRPr="00B472A7">
        <w:rPr>
          <w:rFonts w:ascii="Times New Roman" w:hAnsi="Times New Roman"/>
          <w:sz w:val="25"/>
          <w:szCs w:val="25"/>
          <w:lang w:val="ru-RU"/>
        </w:rPr>
        <w:t>19,7</w:t>
      </w:r>
      <w:r w:rsidR="00E71133" w:rsidRPr="00B472A7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1A1283" w:rsidRPr="00B472A7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B472A7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FA1A1C" w:rsidRPr="00B472A7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1A1283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FA1A1C" w:rsidRPr="00B472A7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B472A7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B472A7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B472A7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B472A7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1A1283" w:rsidRPr="00B472A7">
        <w:rPr>
          <w:rFonts w:ascii="Times New Roman" w:hAnsi="Times New Roman"/>
          <w:sz w:val="25"/>
          <w:szCs w:val="25"/>
          <w:lang w:val="ru-RU"/>
        </w:rPr>
        <w:t>236 240,</w:t>
      </w:r>
      <w:r w:rsidR="004C049B" w:rsidRPr="00B472A7">
        <w:rPr>
          <w:rFonts w:ascii="Times New Roman" w:hAnsi="Times New Roman"/>
          <w:sz w:val="25"/>
          <w:szCs w:val="25"/>
          <w:lang w:val="ru-RU"/>
        </w:rPr>
        <w:t xml:space="preserve">2 </w:t>
      </w:r>
      <w:r w:rsidR="00EB4926" w:rsidRPr="00B472A7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1A1283" w:rsidRPr="00B472A7">
        <w:rPr>
          <w:rFonts w:ascii="Times New Roman" w:hAnsi="Times New Roman"/>
          <w:sz w:val="25"/>
          <w:szCs w:val="25"/>
          <w:lang w:val="ru-RU"/>
        </w:rPr>
        <w:t>на уровне плановых назначений  отчетного периода (100,03% к плану 1 квартала).</w:t>
      </w:r>
    </w:p>
    <w:p w:rsidR="00225A8E" w:rsidRPr="00B472A7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B472A7" w:rsidRDefault="004617F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B472A7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B472A7">
        <w:rPr>
          <w:rFonts w:ascii="Times New Roman" w:hAnsi="Times New Roman"/>
          <w:b/>
          <w:sz w:val="25"/>
          <w:szCs w:val="25"/>
          <w:lang w:val="ru-RU"/>
        </w:rPr>
        <w:t>или</w:t>
      </w:r>
      <w:r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B472A7">
        <w:rPr>
          <w:rFonts w:ascii="Times New Roman" w:hAnsi="Times New Roman"/>
          <w:sz w:val="25"/>
          <w:szCs w:val="25"/>
          <w:lang w:val="ru-RU"/>
        </w:rPr>
        <w:t xml:space="preserve">доходы от возврата остатков </w:t>
      </w:r>
      <w:r w:rsidR="00D22C04" w:rsidRPr="00B472A7">
        <w:rPr>
          <w:rFonts w:ascii="Times New Roman" w:hAnsi="Times New Roman"/>
          <w:sz w:val="25"/>
          <w:szCs w:val="25"/>
          <w:lang w:val="ru-RU"/>
        </w:rPr>
        <w:t xml:space="preserve">2020 года </w:t>
      </w:r>
      <w:r w:rsidR="00395038" w:rsidRPr="00B472A7">
        <w:rPr>
          <w:rFonts w:ascii="Times New Roman" w:hAnsi="Times New Roman"/>
          <w:sz w:val="25"/>
          <w:szCs w:val="25"/>
          <w:lang w:val="ru-RU"/>
        </w:rPr>
        <w:t>субсидий, суб</w:t>
      </w:r>
      <w:r w:rsidR="00C81760" w:rsidRPr="00B472A7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B472A7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B472A7">
        <w:rPr>
          <w:rFonts w:ascii="Times New Roman" w:hAnsi="Times New Roman"/>
          <w:sz w:val="25"/>
          <w:szCs w:val="25"/>
          <w:lang w:val="ru-RU"/>
        </w:rPr>
        <w:t xml:space="preserve">елевое назначение, </w:t>
      </w:r>
      <w:r w:rsidR="00D22C04" w:rsidRPr="00B472A7">
        <w:rPr>
          <w:rFonts w:ascii="Times New Roman" w:hAnsi="Times New Roman"/>
          <w:sz w:val="25"/>
          <w:szCs w:val="25"/>
          <w:lang w:val="ru-RU"/>
        </w:rPr>
        <w:t xml:space="preserve"> от бюджетных,  автономных учреждений  и иных организаций  в о</w:t>
      </w:r>
      <w:r w:rsidR="00554F86" w:rsidRPr="00B472A7">
        <w:rPr>
          <w:rFonts w:ascii="Times New Roman" w:hAnsi="Times New Roman"/>
          <w:sz w:val="25"/>
          <w:szCs w:val="25"/>
          <w:lang w:val="ru-RU"/>
        </w:rPr>
        <w:t xml:space="preserve">бщей сумме </w:t>
      </w:r>
      <w:r w:rsidR="00980E41" w:rsidRPr="00B472A7">
        <w:rPr>
          <w:rFonts w:ascii="Times New Roman" w:hAnsi="Times New Roman"/>
          <w:sz w:val="25"/>
          <w:szCs w:val="25"/>
          <w:lang w:val="ru-RU"/>
        </w:rPr>
        <w:t>4 208,9</w:t>
      </w:r>
      <w:r w:rsidR="00554F86" w:rsidRPr="00B472A7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225A8E" w:rsidRPr="00B472A7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B472A7">
        <w:rPr>
          <w:rFonts w:ascii="Times New Roman" w:hAnsi="Times New Roman"/>
          <w:sz w:val="25"/>
          <w:szCs w:val="25"/>
          <w:lang w:val="ru-RU"/>
        </w:rPr>
        <w:t>доходы в виде остатков субсидий, субвенций и иных межбюджетных трансфертов</w:t>
      </w:r>
      <w:r w:rsidR="00980E41" w:rsidRPr="00B472A7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, имеющих целевое назначение,  в общей сумме </w:t>
      </w:r>
      <w:r w:rsidR="00980E41" w:rsidRPr="00B472A7">
        <w:rPr>
          <w:rFonts w:ascii="Times New Roman" w:hAnsi="Times New Roman"/>
          <w:sz w:val="25"/>
          <w:szCs w:val="25"/>
          <w:lang w:val="ru-RU"/>
        </w:rPr>
        <w:t>9 977,</w:t>
      </w:r>
      <w:r w:rsidR="00216EB0" w:rsidRPr="00B472A7">
        <w:rPr>
          <w:rFonts w:ascii="Times New Roman" w:hAnsi="Times New Roman"/>
          <w:sz w:val="25"/>
          <w:szCs w:val="25"/>
          <w:lang w:val="ru-RU"/>
        </w:rPr>
        <w:t>9</w:t>
      </w:r>
      <w:r w:rsidR="00E323EC" w:rsidRPr="00B472A7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E323EC" w:rsidRPr="00B472A7" w:rsidRDefault="00322A4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Всего с</w:t>
      </w:r>
      <w:r w:rsidR="004E200F" w:rsidRPr="00B472A7">
        <w:rPr>
          <w:rFonts w:ascii="Times New Roman" w:hAnsi="Times New Roman"/>
          <w:sz w:val="25"/>
          <w:szCs w:val="25"/>
          <w:lang w:val="ru-RU"/>
        </w:rPr>
        <w:t xml:space="preserve"> учетом возврата остатков субсидий, субвенций и иных межбюджетных трансфертов</w:t>
      </w:r>
      <w:r w:rsidR="00945B61" w:rsidRPr="00B472A7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="004E200F" w:rsidRPr="00B472A7">
        <w:rPr>
          <w:rFonts w:ascii="Times New Roman" w:hAnsi="Times New Roman"/>
          <w:sz w:val="25"/>
          <w:szCs w:val="25"/>
          <w:lang w:val="ru-RU"/>
        </w:rPr>
        <w:t>, имеющих целевое назначение, о</w:t>
      </w:r>
      <w:r w:rsidR="00260C06" w:rsidRPr="00B472A7">
        <w:rPr>
          <w:rFonts w:ascii="Times New Roman" w:hAnsi="Times New Roman"/>
          <w:sz w:val="25"/>
          <w:szCs w:val="25"/>
          <w:lang w:val="ru-RU"/>
        </w:rPr>
        <w:t xml:space="preserve">бщие </w:t>
      </w:r>
      <w:r w:rsidR="00980E41" w:rsidRPr="00B472A7">
        <w:rPr>
          <w:rFonts w:ascii="Times New Roman" w:hAnsi="Times New Roman"/>
          <w:sz w:val="25"/>
          <w:szCs w:val="25"/>
          <w:lang w:val="ru-RU"/>
        </w:rPr>
        <w:t xml:space="preserve"> (кассовые доходы) </w:t>
      </w:r>
      <w:r w:rsidR="00260C06" w:rsidRPr="00B472A7">
        <w:rPr>
          <w:rFonts w:ascii="Times New Roman" w:hAnsi="Times New Roman"/>
          <w:sz w:val="25"/>
          <w:szCs w:val="25"/>
          <w:lang w:val="ru-RU"/>
        </w:rPr>
        <w:t xml:space="preserve">бюджета Октябрьского 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B472A7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225A8E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945B61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260C06" w:rsidRPr="00B472A7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945B61" w:rsidRPr="00B472A7">
        <w:rPr>
          <w:rFonts w:ascii="Times New Roman" w:hAnsi="Times New Roman"/>
          <w:sz w:val="25"/>
          <w:szCs w:val="25"/>
          <w:lang w:val="ru-RU"/>
        </w:rPr>
        <w:t>230 471,2</w:t>
      </w:r>
      <w:r w:rsidR="00260C06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E71133" w:rsidRPr="00B472A7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B472A7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322A46" w:rsidRPr="00B472A7">
        <w:rPr>
          <w:rFonts w:ascii="Times New Roman" w:hAnsi="Times New Roman"/>
          <w:sz w:val="25"/>
          <w:szCs w:val="25"/>
          <w:lang w:val="ru-RU"/>
        </w:rPr>
        <w:t>236 240,1</w:t>
      </w:r>
      <w:r w:rsidR="007A37D9" w:rsidRPr="00B472A7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54413A" w:rsidRPr="00B472A7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собственные доходы составили </w:t>
      </w:r>
      <w:r w:rsidR="00322A46" w:rsidRPr="00B472A7">
        <w:rPr>
          <w:rFonts w:ascii="Times New Roman" w:hAnsi="Times New Roman"/>
          <w:sz w:val="25"/>
          <w:szCs w:val="25"/>
          <w:lang w:val="ru-RU"/>
        </w:rPr>
        <w:t>50 942,4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E0BEC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322A46" w:rsidRPr="00B472A7">
        <w:rPr>
          <w:rFonts w:ascii="Times New Roman" w:hAnsi="Times New Roman"/>
          <w:sz w:val="25"/>
          <w:szCs w:val="25"/>
          <w:lang w:val="ru-RU"/>
        </w:rPr>
        <w:t>1,6%</w:t>
      </w:r>
      <w:r w:rsidR="007D75CA" w:rsidRPr="00B472A7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B472A7">
        <w:rPr>
          <w:rFonts w:ascii="Times New Roman" w:hAnsi="Times New Roman"/>
          <w:sz w:val="25"/>
          <w:szCs w:val="25"/>
          <w:lang w:val="ru-RU"/>
        </w:rPr>
        <w:t>)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B472A7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322A46" w:rsidRPr="00B472A7">
        <w:rPr>
          <w:rFonts w:ascii="Times New Roman" w:hAnsi="Times New Roman"/>
          <w:sz w:val="25"/>
          <w:szCs w:val="25"/>
          <w:lang w:val="ru-RU"/>
        </w:rPr>
        <w:t>185 297,7</w:t>
      </w:r>
      <w:r w:rsidR="00D72912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22A46" w:rsidRPr="00B472A7">
        <w:rPr>
          <w:rFonts w:ascii="Times New Roman" w:hAnsi="Times New Roman"/>
          <w:sz w:val="25"/>
          <w:szCs w:val="25"/>
          <w:lang w:val="ru-RU"/>
        </w:rPr>
        <w:t>78,4</w:t>
      </w:r>
      <w:r w:rsidR="000E0BEC" w:rsidRPr="00B472A7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B472A7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B472A7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B472A7">
        <w:rPr>
          <w:rFonts w:ascii="Times New Roman" w:hAnsi="Times New Roman"/>
          <w:b/>
          <w:sz w:val="25"/>
          <w:szCs w:val="25"/>
          <w:lang w:val="ru-RU"/>
        </w:rPr>
        <w:t>2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B472A7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B472A7">
        <w:rPr>
          <w:rFonts w:ascii="Times New Roman" w:hAnsi="Times New Roman"/>
          <w:sz w:val="25"/>
          <w:szCs w:val="25"/>
          <w:lang w:val="ru-RU"/>
        </w:rPr>
        <w:t>городского округа в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1 квартал</w:t>
      </w:r>
      <w:r w:rsidR="00995C1A" w:rsidRPr="00B472A7">
        <w:rPr>
          <w:rFonts w:ascii="Times New Roman" w:hAnsi="Times New Roman"/>
          <w:sz w:val="25"/>
          <w:szCs w:val="25"/>
          <w:lang w:val="ru-RU"/>
        </w:rPr>
        <w:t>е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CC6EBE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B472A7">
        <w:rPr>
          <w:rFonts w:ascii="Times New Roman" w:hAnsi="Times New Roman"/>
          <w:sz w:val="25"/>
          <w:szCs w:val="25"/>
          <w:lang w:val="ru-RU"/>
        </w:rPr>
        <w:t>п</w:t>
      </w:r>
      <w:r w:rsidRPr="00B472A7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B472A7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B472A7" w:rsidRDefault="00C377AC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П</w:t>
      </w:r>
      <w:r w:rsidR="00B02773" w:rsidRPr="00B472A7">
        <w:rPr>
          <w:rFonts w:ascii="Times New Roman" w:hAnsi="Times New Roman"/>
          <w:b/>
          <w:sz w:val="25"/>
          <w:szCs w:val="25"/>
          <w:lang w:val="ru-RU"/>
        </w:rPr>
        <w:t>оступлени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>е</w:t>
      </w:r>
      <w:r w:rsidR="00B02773" w:rsidRPr="00B472A7">
        <w:rPr>
          <w:rFonts w:ascii="Times New Roman" w:hAnsi="Times New Roman"/>
          <w:b/>
          <w:sz w:val="25"/>
          <w:szCs w:val="25"/>
          <w:lang w:val="ru-RU"/>
        </w:rPr>
        <w:t xml:space="preserve"> собственных доходов в </w:t>
      </w:r>
      <w:r w:rsidR="00CC6EBE" w:rsidRPr="00B472A7">
        <w:rPr>
          <w:rFonts w:ascii="Times New Roman" w:hAnsi="Times New Roman"/>
          <w:b/>
          <w:sz w:val="25"/>
          <w:szCs w:val="25"/>
          <w:lang w:val="ru-RU"/>
        </w:rPr>
        <w:t>2020-2021 гг</w:t>
      </w:r>
      <w:r w:rsidR="00B02773" w:rsidRPr="00B472A7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742C7B" w:rsidRPr="00B472A7" w:rsidRDefault="00FC0525" w:rsidP="00A25829">
      <w:pPr>
        <w:jc w:val="right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Таб.1 </w:t>
      </w:r>
    </w:p>
    <w:p w:rsidR="00C46E05" w:rsidRPr="004F02C3" w:rsidRDefault="004F02C3" w:rsidP="00C46E0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Тыс. руб.</w:t>
      </w: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418"/>
        <w:gridCol w:w="1275"/>
        <w:gridCol w:w="1573"/>
      </w:tblGrid>
      <w:tr w:rsidR="00C46E05" w:rsidRPr="00CA6723" w:rsidTr="000C3BD6">
        <w:trPr>
          <w:trHeight w:val="471"/>
        </w:trPr>
        <w:tc>
          <w:tcPr>
            <w:tcW w:w="2836" w:type="dxa"/>
            <w:vMerge w:val="restart"/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C46E05" w:rsidRPr="00B472A7" w:rsidRDefault="00C46E05" w:rsidP="000C3BD6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 xml:space="preserve">Изменения поступлений  в </w:t>
            </w:r>
            <w:r w:rsidR="000C3BD6" w:rsidRPr="00B472A7">
              <w:rPr>
                <w:rFonts w:ascii="Times New Roman" w:hAnsi="Times New Roman"/>
                <w:lang w:val="ru-RU"/>
              </w:rPr>
              <w:t xml:space="preserve">1 кв. </w:t>
            </w:r>
            <w:r w:rsidRPr="00B472A7">
              <w:rPr>
                <w:rFonts w:ascii="Times New Roman" w:hAnsi="Times New Roman"/>
                <w:lang w:val="ru-RU"/>
              </w:rPr>
              <w:t>20</w:t>
            </w:r>
            <w:r w:rsidR="000C3BD6" w:rsidRPr="00B472A7">
              <w:rPr>
                <w:rFonts w:ascii="Times New Roman" w:hAnsi="Times New Roman"/>
                <w:lang w:val="ru-RU"/>
              </w:rPr>
              <w:t>21</w:t>
            </w:r>
            <w:r w:rsidRPr="00B472A7">
              <w:rPr>
                <w:rFonts w:ascii="Times New Roman" w:hAnsi="Times New Roman"/>
                <w:lang w:val="ru-RU"/>
              </w:rPr>
              <w:t xml:space="preserve"> году в сравнении с 1 кв.20</w:t>
            </w:r>
            <w:r w:rsidR="000C3BD6" w:rsidRPr="00B472A7">
              <w:rPr>
                <w:rFonts w:ascii="Times New Roman" w:hAnsi="Times New Roman"/>
                <w:lang w:val="ru-RU"/>
              </w:rPr>
              <w:t>20</w:t>
            </w:r>
            <w:r w:rsidRPr="00B472A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C46E05" w:rsidRPr="00B472A7" w:rsidTr="00620F53">
        <w:trPr>
          <w:trHeight w:val="375"/>
        </w:trPr>
        <w:tc>
          <w:tcPr>
            <w:tcW w:w="2836" w:type="dxa"/>
            <w:vMerge/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E05" w:rsidRPr="00B472A7" w:rsidRDefault="00C46E05" w:rsidP="00C46E0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1кв.2020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E05" w:rsidRPr="00B472A7" w:rsidRDefault="00C46E05" w:rsidP="00C46E0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         1 кв.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C46E05" w:rsidRPr="00B472A7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B472A7" w:rsidTr="00620F53">
        <w:trPr>
          <w:trHeight w:val="271"/>
        </w:trPr>
        <w:tc>
          <w:tcPr>
            <w:tcW w:w="2836" w:type="dxa"/>
            <w:vMerge/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6E05" w:rsidRPr="00B472A7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46E05" w:rsidRPr="00B472A7" w:rsidRDefault="00C46E05" w:rsidP="000632DE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C46E05" w:rsidRPr="00B472A7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B472A7" w:rsidTr="00620F53">
        <w:trPr>
          <w:trHeight w:val="288"/>
        </w:trPr>
        <w:tc>
          <w:tcPr>
            <w:tcW w:w="2836" w:type="dxa"/>
          </w:tcPr>
          <w:p w:rsidR="00C46E05" w:rsidRPr="00B472A7" w:rsidRDefault="00C46E05" w:rsidP="000632DE">
            <w:pPr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E05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42 927,6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E05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50 731,7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6E05" w:rsidRPr="00B472A7" w:rsidRDefault="000158A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50 942,4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6E05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+210,7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C46E05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+8 014,8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B472A7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B472A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18 291,2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17125,3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0158A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17 568,7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+443,4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-722,5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4 382,6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4 460,9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0158A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4 596,7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+135,8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+214,1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1 177,4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0158A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-11,0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-11,0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-1 188,4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Единый</w:t>
            </w:r>
            <w:r w:rsidR="00CA6723">
              <w:rPr>
                <w:rFonts w:ascii="Times New Roman" w:hAnsi="Times New Roman"/>
                <w:lang w:val="ru-RU"/>
              </w:rPr>
              <w:t xml:space="preserve"> </w:t>
            </w:r>
            <w:r w:rsidRPr="00B472A7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306,9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-95,9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-182,8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871,3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319,4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236,1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-83,3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-635,2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300,4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226,0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174,9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-51,1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-125,5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840,0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889,7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+49,7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-10,1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1 522,7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1 622,0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1 681,1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+59,1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+158,4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1 337,9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1 271,0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1 308,4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+37,4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-29,5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215,0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220,3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+5,3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CC7711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+89,3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</w:rPr>
            </w:pPr>
            <w:proofErr w:type="spellStart"/>
            <w:r w:rsidRPr="00B472A7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464,6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465,0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490,6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+25,6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+26,0</w:t>
            </w:r>
          </w:p>
        </w:tc>
      </w:tr>
      <w:tr w:rsidR="00CC6EBE" w:rsidRPr="00B472A7" w:rsidTr="00620F53">
        <w:trPr>
          <w:trHeight w:val="288"/>
        </w:trPr>
        <w:tc>
          <w:tcPr>
            <w:tcW w:w="2836" w:type="dxa"/>
          </w:tcPr>
          <w:p w:rsidR="00CC6EBE" w:rsidRPr="00B472A7" w:rsidRDefault="00CC6EBE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Задолженность прошлых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6EBE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EBE" w:rsidRPr="00B472A7" w:rsidRDefault="00CC6EBE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6EBE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6EBE" w:rsidRPr="00B472A7" w:rsidRDefault="00DC3E0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+16,7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CC6EBE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+16,7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11 392,0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11 149,7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10 655,4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</w:t>
            </w:r>
            <w:r w:rsidR="00D32D89" w:rsidRPr="00B472A7">
              <w:rPr>
                <w:rFonts w:ascii="Times New Roman" w:hAnsi="Times New Roman"/>
                <w:lang w:val="ru-RU"/>
              </w:rPr>
              <w:t>494,3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-736,6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567,3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455,5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543,1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+87,6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-24,2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571BF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 xml:space="preserve">Доходы от оказания платных услуг получателями средств бюджетов </w:t>
            </w:r>
            <w:r w:rsidR="00571BFE" w:rsidRPr="00B472A7">
              <w:rPr>
                <w:rFonts w:ascii="Times New Roman" w:hAnsi="Times New Roman"/>
                <w:lang w:val="ru-RU"/>
              </w:rPr>
              <w:t>городских округов</w:t>
            </w:r>
            <w:r w:rsidRPr="00B472A7">
              <w:rPr>
                <w:rFonts w:ascii="Times New Roman" w:hAnsi="Times New Roman"/>
                <w:lang w:val="ru-RU"/>
              </w:rPr>
              <w:t xml:space="preserve"> и компенсации затрат бюджетов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8 354,0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8 305,1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-48,9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+7 452,1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186,4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997,9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1 030,7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+32,8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+844,3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472A7">
              <w:rPr>
                <w:rFonts w:ascii="Times New Roman" w:hAnsi="Times New Roman"/>
              </w:rPr>
              <w:t>Штрафы</w:t>
            </w:r>
            <w:proofErr w:type="spellEnd"/>
            <w:r w:rsidRPr="00B472A7">
              <w:rPr>
                <w:rFonts w:ascii="Times New Roman" w:hAnsi="Times New Roman"/>
              </w:rPr>
              <w:t xml:space="preserve">, </w:t>
            </w:r>
            <w:proofErr w:type="spellStart"/>
            <w:r w:rsidRPr="00B472A7">
              <w:rPr>
                <w:rFonts w:ascii="Times New Roman" w:hAnsi="Times New Roman"/>
              </w:rPr>
              <w:t>санкции</w:t>
            </w:r>
            <w:proofErr w:type="spellEnd"/>
            <w:r w:rsidRPr="00B472A7">
              <w:rPr>
                <w:rFonts w:ascii="Times New Roman" w:hAnsi="Times New Roman"/>
              </w:rPr>
              <w:t xml:space="preserve">, </w:t>
            </w:r>
            <w:proofErr w:type="spellStart"/>
            <w:r w:rsidRPr="00B472A7">
              <w:rPr>
                <w:rFonts w:ascii="Times New Roman" w:hAnsi="Times New Roman"/>
              </w:rPr>
              <w:t>возмещение</w:t>
            </w:r>
            <w:proofErr w:type="spellEnd"/>
            <w:r w:rsidR="00CA672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72A7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189,0</w:t>
            </w:r>
          </w:p>
          <w:p w:rsidR="00B9398A" w:rsidRPr="00B472A7" w:rsidRDefault="00B9398A" w:rsidP="00B939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295,7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+106,7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+52,0</w:t>
            </w:r>
          </w:p>
        </w:tc>
      </w:tr>
      <w:tr w:rsidR="000C3BD6" w:rsidRPr="00B472A7" w:rsidTr="00620F53">
        <w:trPr>
          <w:trHeight w:val="288"/>
        </w:trPr>
        <w:tc>
          <w:tcPr>
            <w:tcW w:w="2836" w:type="dxa"/>
          </w:tcPr>
          <w:p w:rsidR="000C3BD6" w:rsidRPr="00B472A7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lastRenderedPageBreak/>
              <w:t>Прочие неналоговые доходы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BD6" w:rsidRPr="00B472A7" w:rsidRDefault="00667221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B472A7" w:rsidRDefault="00B9398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2 821,0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3BD6" w:rsidRPr="00B472A7" w:rsidRDefault="006E17D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2 816,1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3BD6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-4,9</w:t>
            </w:r>
          </w:p>
          <w:p w:rsidR="00172C45" w:rsidRPr="00B472A7" w:rsidRDefault="00172C4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0C3BD6" w:rsidRPr="00B472A7" w:rsidRDefault="00D32D8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+2 816,7</w:t>
            </w:r>
          </w:p>
        </w:tc>
      </w:tr>
    </w:tbl>
    <w:p w:rsidR="00C46E05" w:rsidRPr="00B472A7" w:rsidRDefault="00C46E05" w:rsidP="00A25829">
      <w:pPr>
        <w:jc w:val="right"/>
        <w:rPr>
          <w:rFonts w:ascii="Times New Roman" w:hAnsi="Times New Roman"/>
          <w:lang w:val="ru-RU"/>
        </w:rPr>
      </w:pPr>
    </w:p>
    <w:p w:rsidR="00C91F89" w:rsidRPr="00B472A7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B472A7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F0588E" w:rsidRPr="00B472A7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F0588E" w:rsidRPr="00B472A7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B472A7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B472A7">
        <w:rPr>
          <w:rFonts w:ascii="Times New Roman" w:hAnsi="Times New Roman"/>
          <w:sz w:val="25"/>
          <w:szCs w:val="25"/>
          <w:lang w:val="ru-RU"/>
        </w:rPr>
        <w:t>е</w:t>
      </w:r>
      <w:r w:rsidR="00C26A63" w:rsidRPr="00B472A7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B472A7">
        <w:rPr>
          <w:rFonts w:ascii="Times New Roman" w:hAnsi="Times New Roman"/>
          <w:sz w:val="25"/>
          <w:szCs w:val="25"/>
          <w:lang w:val="ru-RU"/>
        </w:rPr>
        <w:t>ы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FD243A" w:rsidRPr="00B472A7">
        <w:rPr>
          <w:rFonts w:ascii="Times New Roman" w:hAnsi="Times New Roman"/>
          <w:sz w:val="25"/>
          <w:szCs w:val="25"/>
          <w:lang w:val="ru-RU"/>
        </w:rPr>
        <w:t>50 942,4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A57BA4" w:rsidRPr="00B472A7">
        <w:rPr>
          <w:rFonts w:ascii="Times New Roman" w:hAnsi="Times New Roman"/>
          <w:sz w:val="25"/>
          <w:szCs w:val="25"/>
          <w:lang w:val="ru-RU"/>
        </w:rPr>
        <w:t>на уровне плановых назначений  (</w:t>
      </w:r>
      <w:r w:rsidR="00775DC2" w:rsidRPr="00B472A7">
        <w:rPr>
          <w:rFonts w:ascii="Times New Roman" w:hAnsi="Times New Roman"/>
          <w:sz w:val="25"/>
          <w:szCs w:val="25"/>
          <w:lang w:val="ru-RU"/>
        </w:rPr>
        <w:t>10</w:t>
      </w:r>
      <w:r w:rsidR="00FD243A" w:rsidRPr="00B472A7">
        <w:rPr>
          <w:rFonts w:ascii="Times New Roman" w:hAnsi="Times New Roman"/>
          <w:sz w:val="25"/>
          <w:szCs w:val="25"/>
          <w:lang w:val="ru-RU"/>
        </w:rPr>
        <w:t>0,4</w:t>
      </w:r>
      <w:r w:rsidR="00A277B6" w:rsidRPr="00B472A7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B472A7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B472A7">
        <w:rPr>
          <w:rFonts w:ascii="Times New Roman" w:hAnsi="Times New Roman"/>
          <w:sz w:val="25"/>
          <w:szCs w:val="25"/>
          <w:lang w:val="ru-RU"/>
        </w:rPr>
        <w:t xml:space="preserve"> 1 квартала 20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3A2460" w:rsidRPr="00B472A7">
        <w:rPr>
          <w:rFonts w:ascii="Times New Roman" w:hAnsi="Times New Roman"/>
          <w:sz w:val="25"/>
          <w:szCs w:val="25"/>
          <w:lang w:val="ru-RU"/>
        </w:rPr>
        <w:t>года</w:t>
      </w:r>
      <w:r w:rsidR="00A57BA4" w:rsidRPr="00B472A7">
        <w:rPr>
          <w:rFonts w:ascii="Times New Roman" w:hAnsi="Times New Roman"/>
          <w:sz w:val="25"/>
          <w:szCs w:val="25"/>
          <w:lang w:val="ru-RU"/>
        </w:rPr>
        <w:t>)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 xml:space="preserve">, сверх плана поступило </w:t>
      </w:r>
      <w:r w:rsidR="00FD243A" w:rsidRPr="00B472A7">
        <w:rPr>
          <w:rFonts w:ascii="Times New Roman" w:hAnsi="Times New Roman"/>
          <w:sz w:val="25"/>
          <w:szCs w:val="25"/>
          <w:lang w:val="ru-RU"/>
        </w:rPr>
        <w:t xml:space="preserve"> 210,7</w:t>
      </w:r>
      <w:r w:rsidR="00925BF4" w:rsidRPr="00B472A7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EE41B2" w:rsidRPr="00B472A7">
        <w:rPr>
          <w:rFonts w:ascii="Times New Roman" w:hAnsi="Times New Roman"/>
          <w:sz w:val="25"/>
          <w:szCs w:val="25"/>
          <w:lang w:val="ru-RU"/>
        </w:rPr>
        <w:t>ыс. руб.</w:t>
      </w:r>
    </w:p>
    <w:p w:rsidR="005C4DD0" w:rsidRPr="00B472A7" w:rsidRDefault="005C4DD0" w:rsidP="005C4DD0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556A46" w:rsidRPr="00B472A7" w:rsidRDefault="005C4DD0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i/>
          <w:sz w:val="25"/>
          <w:szCs w:val="25"/>
          <w:lang w:val="ru-RU"/>
        </w:rPr>
        <w:t>НДФЛ (+443.4 тыс. руб.</w:t>
      </w:r>
      <w:r w:rsidR="007E0E03" w:rsidRPr="00B472A7">
        <w:rPr>
          <w:rFonts w:ascii="Times New Roman" w:hAnsi="Times New Roman"/>
          <w:i/>
          <w:sz w:val="25"/>
          <w:szCs w:val="25"/>
          <w:lang w:val="ru-RU"/>
        </w:rPr>
        <w:t xml:space="preserve"> или +</w:t>
      </w:r>
      <w:r w:rsidR="00AF36F9" w:rsidRPr="00B472A7">
        <w:rPr>
          <w:rFonts w:ascii="Times New Roman" w:hAnsi="Times New Roman"/>
          <w:i/>
          <w:sz w:val="25"/>
          <w:szCs w:val="25"/>
          <w:lang w:val="ru-RU"/>
        </w:rPr>
        <w:t>2,6 %  к плану 1 кв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>.</w:t>
      </w:r>
      <w:r w:rsidR="00AF36F9" w:rsidRPr="00B472A7">
        <w:rPr>
          <w:rFonts w:ascii="Times New Roman" w:hAnsi="Times New Roman"/>
          <w:i/>
          <w:sz w:val="25"/>
          <w:szCs w:val="25"/>
          <w:lang w:val="ru-RU"/>
        </w:rPr>
        <w:t xml:space="preserve"> 2021 г.)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- перевыполнение плановых назначений </w:t>
      </w:r>
      <w:r w:rsidR="00445625" w:rsidRPr="00B472A7">
        <w:rPr>
          <w:rFonts w:ascii="Times New Roman" w:hAnsi="Times New Roman"/>
          <w:i/>
          <w:sz w:val="25"/>
          <w:szCs w:val="25"/>
          <w:lang w:val="ru-RU"/>
        </w:rPr>
        <w:t>обусловл</w:t>
      </w:r>
      <w:r w:rsidR="00C4340F" w:rsidRPr="00B472A7">
        <w:rPr>
          <w:rFonts w:ascii="Times New Roman" w:hAnsi="Times New Roman"/>
          <w:i/>
          <w:sz w:val="25"/>
          <w:szCs w:val="25"/>
          <w:lang w:val="ru-RU"/>
        </w:rPr>
        <w:t xml:space="preserve">ено 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>поступлением в отчетном периоде</w:t>
      </w:r>
      <w:r w:rsidR="00931702" w:rsidRPr="00B472A7">
        <w:rPr>
          <w:rFonts w:ascii="Times New Roman" w:hAnsi="Times New Roman"/>
          <w:i/>
          <w:sz w:val="25"/>
          <w:szCs w:val="25"/>
          <w:lang w:val="ru-RU"/>
        </w:rPr>
        <w:t xml:space="preserve"> в бюджет округа 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 xml:space="preserve"> НДФЛ с дивиденд</w:t>
      </w:r>
      <w:r w:rsidR="00A70185" w:rsidRPr="00B472A7">
        <w:rPr>
          <w:rFonts w:ascii="Times New Roman" w:hAnsi="Times New Roman"/>
          <w:i/>
          <w:sz w:val="25"/>
          <w:szCs w:val="25"/>
          <w:lang w:val="ru-RU"/>
        </w:rPr>
        <w:t xml:space="preserve">ов по 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>результатам деятельности предприяти</w:t>
      </w:r>
      <w:r w:rsidR="00BA4D14" w:rsidRPr="00B472A7">
        <w:rPr>
          <w:rFonts w:ascii="Times New Roman" w:hAnsi="Times New Roman"/>
          <w:i/>
          <w:sz w:val="25"/>
          <w:szCs w:val="25"/>
          <w:lang w:val="ru-RU"/>
        </w:rPr>
        <w:t>й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 xml:space="preserve"> за 2020 год,</w:t>
      </w:r>
    </w:p>
    <w:p w:rsidR="005C4DD0" w:rsidRPr="00B472A7" w:rsidRDefault="005C4DD0" w:rsidP="00556A46">
      <w:pPr>
        <w:ind w:firstLine="708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proofErr w:type="gramStart"/>
      <w:r w:rsidRPr="00B472A7">
        <w:rPr>
          <w:rFonts w:ascii="Times New Roman" w:hAnsi="Times New Roman"/>
          <w:i/>
          <w:sz w:val="25"/>
          <w:szCs w:val="25"/>
          <w:lang w:val="ru-RU"/>
        </w:rPr>
        <w:t>акциз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>ы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(</w:t>
      </w:r>
      <w:r w:rsidR="00556A46" w:rsidRPr="00B472A7">
        <w:rPr>
          <w:rFonts w:ascii="Times New Roman" w:hAnsi="Times New Roman"/>
          <w:i/>
          <w:sz w:val="25"/>
          <w:szCs w:val="25"/>
          <w:lang w:val="ru-RU"/>
        </w:rPr>
        <w:t>+135,8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1115D2" w:rsidRPr="00B472A7">
        <w:rPr>
          <w:rFonts w:ascii="Times New Roman" w:hAnsi="Times New Roman"/>
          <w:i/>
          <w:sz w:val="25"/>
          <w:szCs w:val="25"/>
          <w:lang w:val="ru-RU"/>
        </w:rPr>
        <w:t xml:space="preserve"> или +3% к квартальному плану)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– 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инжекторных</w:t>
      </w:r>
      <w:proofErr w:type="spellEnd"/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) двигателей, производимые на территории Российской Федерации, </w:t>
      </w:r>
      <w:r w:rsidRPr="00B472A7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являются налоговыми доходами федерального</w:t>
      </w:r>
      <w:r w:rsidR="00CA6723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 xml:space="preserve"> </w:t>
      </w:r>
      <w:r w:rsidRPr="00B472A7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и налоговыми доходами </w:t>
      </w:r>
      <w:r w:rsidRPr="00B472A7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 субъектов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Российской Федерации</w:t>
      </w:r>
      <w:r w:rsidRPr="00B472A7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2"/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 бюджет городского округа  акцизы зачисляются как часть  собственных средств краевого бюджета от указанного налога по дифференцированным</w:t>
      </w:r>
      <w:proofErr w:type="gramEnd"/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proofErr w:type="gramStart"/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нормативам</w:t>
      </w:r>
      <w:proofErr w:type="gramEnd"/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, устанавливаемым законом о бюджете Пермского края</w:t>
      </w:r>
      <w:r w:rsidRPr="00B472A7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3"/>
      </w:r>
      <w:r w:rsidR="001143D4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</w:t>
      </w:r>
      <w:r w:rsidR="00502442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2021 году в бюджет Октябрьского городского округа </w:t>
      </w:r>
      <w:r w:rsidR="00160D9C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поступает налога по нормативу </w:t>
      </w:r>
      <w:r w:rsidR="00502442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0,2647%</w:t>
      </w:r>
      <w:r w:rsidR="001143D4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(</w:t>
      </w:r>
      <w:r w:rsidR="00502442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Закон № 582-ПК от 07.12.2020г.)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Формирование плановых поступлений акцизов в бюджет Октябрьского городского округа  в 1 квартале 202</w:t>
      </w:r>
      <w:r w:rsidR="00160D9C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1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года и в 202</w:t>
      </w:r>
      <w:r w:rsidR="00160D9C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1</w:t>
      </w:r>
      <w:r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году в целом осуществлялось с учетом всех указанных выше положений, а так же с учетом ставок акцизов,  установленных ст. 193 Налогового кодекса Российской Федерации.</w:t>
      </w:r>
      <w:r w:rsidR="00160D9C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Перевыполнение плана поступлений </w:t>
      </w:r>
      <w:r w:rsidR="001143D4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данного налога</w:t>
      </w:r>
      <w:r w:rsidR="00160D9C" w:rsidRPr="00B472A7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в отчетном периоде обусловлено увеличением облагаемой базы в сравнении с планом,</w:t>
      </w:r>
    </w:p>
    <w:p w:rsidR="005C4DD0" w:rsidRPr="00B472A7" w:rsidRDefault="005C4DD0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i/>
          <w:sz w:val="25"/>
          <w:szCs w:val="25"/>
          <w:lang w:val="ru-RU"/>
        </w:rPr>
        <w:t>штраф</w:t>
      </w:r>
      <w:r w:rsidR="001143D4" w:rsidRPr="00B472A7">
        <w:rPr>
          <w:rFonts w:ascii="Times New Roman" w:hAnsi="Times New Roman"/>
          <w:i/>
          <w:sz w:val="25"/>
          <w:szCs w:val="25"/>
          <w:lang w:val="ru-RU"/>
        </w:rPr>
        <w:t>ы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, санкци</w:t>
      </w:r>
      <w:r w:rsidR="00E5009C" w:rsidRPr="00B472A7">
        <w:rPr>
          <w:rFonts w:ascii="Times New Roman" w:hAnsi="Times New Roman"/>
          <w:i/>
          <w:sz w:val="25"/>
          <w:szCs w:val="25"/>
          <w:lang w:val="ru-RU"/>
        </w:rPr>
        <w:t>и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, возмещени</w:t>
      </w:r>
      <w:r w:rsidR="001143D4" w:rsidRPr="00B472A7">
        <w:rPr>
          <w:rFonts w:ascii="Times New Roman" w:hAnsi="Times New Roman"/>
          <w:i/>
          <w:sz w:val="25"/>
          <w:szCs w:val="25"/>
          <w:lang w:val="ru-RU"/>
        </w:rPr>
        <w:t>е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ущерба (</w:t>
      </w:r>
      <w:r w:rsidR="001143D4" w:rsidRPr="00B472A7">
        <w:rPr>
          <w:rFonts w:ascii="Times New Roman" w:hAnsi="Times New Roman"/>
          <w:i/>
          <w:sz w:val="25"/>
          <w:szCs w:val="25"/>
          <w:lang w:val="ru-RU"/>
        </w:rPr>
        <w:t>+106,7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B472A7">
        <w:rPr>
          <w:rFonts w:ascii="Times New Roman" w:hAnsi="Times New Roman"/>
          <w:i/>
          <w:sz w:val="25"/>
          <w:szCs w:val="25"/>
          <w:lang w:val="ru-RU"/>
        </w:rPr>
        <w:t xml:space="preserve"> или +56,5% к плану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)</w:t>
      </w:r>
      <w:r w:rsidR="001143D4" w:rsidRPr="00B472A7">
        <w:rPr>
          <w:rFonts w:ascii="Times New Roman" w:hAnsi="Times New Roman"/>
          <w:i/>
          <w:sz w:val="25"/>
          <w:szCs w:val="25"/>
          <w:lang w:val="ru-RU"/>
        </w:rPr>
        <w:t xml:space="preserve"> -  </w:t>
      </w:r>
      <w:r w:rsidR="00EF78F6" w:rsidRPr="00B472A7">
        <w:rPr>
          <w:rFonts w:ascii="Times New Roman" w:hAnsi="Times New Roman"/>
          <w:i/>
          <w:sz w:val="25"/>
          <w:szCs w:val="25"/>
          <w:lang w:val="ru-RU"/>
        </w:rPr>
        <w:t xml:space="preserve">поступили незапланированные штрафы за административные правонарушения  в области предпринимательской деятельности, в области финансов, налогов и сборов, в сфере общественного порядка и общественной безопасности, в других сферах, а так же </w:t>
      </w:r>
      <w:r w:rsidR="00B800C3" w:rsidRPr="00B472A7">
        <w:rPr>
          <w:rFonts w:ascii="Times New Roman" w:hAnsi="Times New Roman"/>
          <w:i/>
          <w:sz w:val="25"/>
          <w:szCs w:val="25"/>
          <w:lang w:val="ru-RU"/>
        </w:rPr>
        <w:t>возмещен незапланирова</w:t>
      </w:r>
      <w:r w:rsidR="00E5009C" w:rsidRPr="00B472A7">
        <w:rPr>
          <w:rFonts w:ascii="Times New Roman" w:hAnsi="Times New Roman"/>
          <w:i/>
          <w:sz w:val="25"/>
          <w:szCs w:val="25"/>
          <w:lang w:val="ru-RU"/>
        </w:rPr>
        <w:t>нный ущерб, причиненный муниципальному имуществу городского округа.</w:t>
      </w:r>
    </w:p>
    <w:p w:rsidR="00162FFE" w:rsidRPr="00B472A7" w:rsidRDefault="005C4DD0" w:rsidP="005C4DD0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Максимально не выполнены плановые назначения по поступлениям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доход</w:t>
      </w:r>
      <w:r w:rsidR="00342076" w:rsidRPr="00B472A7">
        <w:rPr>
          <w:rFonts w:ascii="Times New Roman" w:hAnsi="Times New Roman"/>
          <w:i/>
          <w:sz w:val="25"/>
          <w:szCs w:val="25"/>
          <w:lang w:val="ru-RU"/>
        </w:rPr>
        <w:t>ов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от использования имущества (</w:t>
      </w:r>
      <w:r w:rsidR="00342076" w:rsidRPr="00B472A7">
        <w:rPr>
          <w:rFonts w:ascii="Times New Roman" w:hAnsi="Times New Roman"/>
          <w:i/>
          <w:sz w:val="25"/>
          <w:szCs w:val="25"/>
          <w:lang w:val="ru-RU"/>
        </w:rPr>
        <w:t>-494,3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B472A7">
        <w:rPr>
          <w:rFonts w:ascii="Times New Roman" w:hAnsi="Times New Roman"/>
          <w:i/>
          <w:sz w:val="25"/>
          <w:szCs w:val="25"/>
          <w:lang w:val="ru-RU"/>
        </w:rPr>
        <w:t xml:space="preserve"> или -4,4% к плану</w:t>
      </w:r>
      <w:r w:rsidR="00162FFE" w:rsidRPr="00B472A7">
        <w:rPr>
          <w:rFonts w:ascii="Times New Roman" w:hAnsi="Times New Roman"/>
          <w:i/>
          <w:sz w:val="25"/>
          <w:szCs w:val="25"/>
          <w:lang w:val="ru-RU"/>
        </w:rPr>
        <w:t>)</w:t>
      </w:r>
      <w:r w:rsidR="000632DE" w:rsidRPr="00B472A7">
        <w:rPr>
          <w:rFonts w:ascii="Times New Roman" w:hAnsi="Times New Roman"/>
          <w:i/>
          <w:sz w:val="25"/>
          <w:szCs w:val="25"/>
          <w:lang w:val="ru-RU"/>
        </w:rPr>
        <w:t xml:space="preserve">, что обусловлено   расторжением договоров аренды земельных участков, государственная собственность на которые не разграничена </w:t>
      </w:r>
      <w:r w:rsidR="00162FFE" w:rsidRPr="00B472A7">
        <w:rPr>
          <w:rFonts w:ascii="Times New Roman" w:hAnsi="Times New Roman"/>
          <w:i/>
          <w:sz w:val="25"/>
          <w:szCs w:val="25"/>
          <w:lang w:val="ru-RU"/>
        </w:rPr>
        <w:t xml:space="preserve"> и которые расположены  в границах городских округов.</w:t>
      </w:r>
    </w:p>
    <w:p w:rsidR="00A57BA4" w:rsidRPr="00B472A7" w:rsidRDefault="00FC2289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</w:r>
      <w:r w:rsidR="005064F3" w:rsidRPr="00B472A7">
        <w:rPr>
          <w:rFonts w:ascii="Times New Roman" w:hAnsi="Times New Roman"/>
          <w:sz w:val="25"/>
          <w:szCs w:val="25"/>
          <w:lang w:val="ru-RU"/>
        </w:rPr>
        <w:t xml:space="preserve">По другим видам собственных доходов </w:t>
      </w:r>
      <w:r w:rsidR="00CC00B9" w:rsidRPr="00B472A7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ED7FC0" w:rsidRPr="00B472A7">
        <w:rPr>
          <w:rFonts w:ascii="Times New Roman" w:hAnsi="Times New Roman"/>
          <w:sz w:val="25"/>
          <w:szCs w:val="25"/>
          <w:lang w:val="ru-RU"/>
        </w:rPr>
        <w:t xml:space="preserve"> в финансовом выражении </w:t>
      </w:r>
      <w:r w:rsidR="000675E6" w:rsidRPr="00B472A7">
        <w:rPr>
          <w:rFonts w:ascii="Times New Roman" w:hAnsi="Times New Roman"/>
          <w:sz w:val="25"/>
          <w:szCs w:val="25"/>
          <w:lang w:val="ru-RU"/>
        </w:rPr>
        <w:t>составили</w:t>
      </w:r>
      <w:r w:rsidR="00CA672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B472A7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675E6" w:rsidRPr="00B472A7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B472A7">
        <w:rPr>
          <w:rFonts w:ascii="Times New Roman" w:hAnsi="Times New Roman"/>
          <w:sz w:val="25"/>
          <w:szCs w:val="25"/>
          <w:lang w:val="ru-RU"/>
        </w:rPr>
        <w:t>с незначительными откл</w:t>
      </w:r>
      <w:r w:rsidR="00162FFE" w:rsidRPr="00B472A7">
        <w:rPr>
          <w:rFonts w:ascii="Times New Roman" w:hAnsi="Times New Roman"/>
          <w:sz w:val="25"/>
          <w:szCs w:val="25"/>
          <w:lang w:val="ru-RU"/>
        </w:rPr>
        <w:t xml:space="preserve">онениями от плановых назначений (см. таб. 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162FFE" w:rsidRPr="00B472A7">
        <w:rPr>
          <w:rFonts w:ascii="Times New Roman" w:hAnsi="Times New Roman"/>
          <w:sz w:val="25"/>
          <w:szCs w:val="25"/>
          <w:lang w:val="ru-RU"/>
        </w:rPr>
        <w:t>выше).</w:t>
      </w:r>
    </w:p>
    <w:p w:rsidR="00611FBA" w:rsidRPr="00B472A7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В сравнении с поступлениями 1 квартала 20</w:t>
      </w:r>
      <w:r w:rsidR="00C82CE3" w:rsidRPr="00B472A7">
        <w:rPr>
          <w:rFonts w:ascii="Times New Roman" w:hAnsi="Times New Roman"/>
          <w:sz w:val="25"/>
          <w:szCs w:val="25"/>
          <w:lang w:val="ru-RU" w:eastAsia="ru-RU"/>
        </w:rPr>
        <w:t>20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года поступления отчетного периода в целом возросли на </w:t>
      </w:r>
      <w:r w:rsidR="00C82CE3" w:rsidRPr="00B472A7">
        <w:rPr>
          <w:rFonts w:ascii="Times New Roman" w:hAnsi="Times New Roman"/>
          <w:sz w:val="25"/>
          <w:szCs w:val="25"/>
          <w:lang w:val="ru-RU" w:eastAsia="ru-RU"/>
        </w:rPr>
        <w:t>8 014,8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тыс. руб. (таб. </w:t>
      </w:r>
      <w:r w:rsidR="004F02C3">
        <w:rPr>
          <w:rFonts w:ascii="Times New Roman" w:hAnsi="Times New Roman"/>
          <w:sz w:val="25"/>
          <w:szCs w:val="25"/>
          <w:lang w:val="ru-RU" w:eastAsia="ru-RU"/>
        </w:rPr>
        <w:t xml:space="preserve">1 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выше).  </w:t>
      </w:r>
    </w:p>
    <w:p w:rsidR="00DC2AF1" w:rsidRPr="00B472A7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Максимальный прирост поступлений произошел по </w:t>
      </w:r>
      <w:r w:rsidR="00571BFE" w:rsidRPr="00B472A7">
        <w:rPr>
          <w:rFonts w:ascii="Times New Roman" w:hAnsi="Times New Roman"/>
          <w:sz w:val="25"/>
          <w:szCs w:val="25"/>
          <w:lang w:val="ru-RU" w:eastAsia="ru-RU"/>
        </w:rPr>
        <w:t>поступлени</w:t>
      </w:r>
      <w:r w:rsidR="000F386C" w:rsidRPr="00B472A7">
        <w:rPr>
          <w:rFonts w:ascii="Times New Roman" w:hAnsi="Times New Roman"/>
          <w:sz w:val="25"/>
          <w:szCs w:val="25"/>
          <w:lang w:val="ru-RU" w:eastAsia="ru-RU"/>
        </w:rPr>
        <w:t>ям</w:t>
      </w:r>
      <w:r w:rsidR="00DC2AF1" w:rsidRPr="00B472A7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DC2AF1" w:rsidRPr="00B472A7" w:rsidRDefault="00571BFE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доходов от оказания  платных услуг получателями </w:t>
      </w:r>
      <w:r w:rsidR="00DC2AF1" w:rsidRPr="00B472A7">
        <w:rPr>
          <w:rFonts w:ascii="Times New Roman" w:hAnsi="Times New Roman"/>
          <w:sz w:val="25"/>
          <w:szCs w:val="25"/>
          <w:lang w:val="ru-RU" w:eastAsia="ru-RU"/>
        </w:rPr>
        <w:t xml:space="preserve">средств бюджета городского округа и компенсации затрат бюджетов  (+7 452,1 тыс. руб.) </w:t>
      </w:r>
      <w:r w:rsidR="00DC2AF1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– 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рост доходов обусловлен </w:t>
      </w:r>
      <w:r w:rsidR="008538A4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введением в 2020 году 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>ограничительны</w:t>
      </w:r>
      <w:r w:rsidR="008538A4" w:rsidRPr="00B472A7">
        <w:rPr>
          <w:rFonts w:ascii="Times New Roman" w:hAnsi="Times New Roman"/>
          <w:i/>
          <w:sz w:val="25"/>
          <w:szCs w:val="25"/>
          <w:lang w:val="ru-RU" w:eastAsia="ru-RU"/>
        </w:rPr>
        <w:t>х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мер в условиях пандемии новой 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lastRenderedPageBreak/>
        <w:t xml:space="preserve">инфекции </w:t>
      </w:r>
      <w:r w:rsidR="00A8202F" w:rsidRPr="00B472A7">
        <w:rPr>
          <w:rFonts w:ascii="Times New Roman" w:hAnsi="Times New Roman"/>
          <w:i/>
          <w:sz w:val="25"/>
          <w:szCs w:val="25"/>
          <w:lang w:eastAsia="ru-RU"/>
        </w:rPr>
        <w:t>COVID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>-19 при оказании платных услуг</w:t>
      </w:r>
      <w:r w:rsidR="004B6FC3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. Однако, 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основной прирост поступлений (+7 074,7 тыс. руб.) связан с возвратом в 1 квартале 2021 года  </w:t>
      </w:r>
      <w:r w:rsidR="004B6FC3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краевых 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средств </w:t>
      </w:r>
      <w:r w:rsidR="004B6FC3" w:rsidRPr="00B472A7">
        <w:rPr>
          <w:rFonts w:ascii="Times New Roman" w:hAnsi="Times New Roman"/>
          <w:i/>
          <w:sz w:val="25"/>
          <w:szCs w:val="25"/>
          <w:lang w:val="ru-RU" w:eastAsia="ru-RU"/>
        </w:rPr>
        <w:t>муниципальному учреждению</w:t>
      </w:r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«</w:t>
      </w:r>
      <w:proofErr w:type="spellStart"/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>Тюшевская</w:t>
      </w:r>
      <w:proofErr w:type="spellEnd"/>
      <w:r w:rsidR="00A820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средняя общеобразовательная </w:t>
      </w:r>
      <w:r w:rsidR="004B6FC3" w:rsidRPr="00B472A7">
        <w:rPr>
          <w:rFonts w:ascii="Times New Roman" w:hAnsi="Times New Roman"/>
          <w:i/>
          <w:sz w:val="25"/>
          <w:szCs w:val="25"/>
          <w:lang w:val="ru-RU" w:eastAsia="ru-RU"/>
        </w:rPr>
        <w:t>школа»</w:t>
      </w:r>
      <w:r w:rsidR="00FA7B2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на обеспечение функционирования организации</w:t>
      </w:r>
      <w:r w:rsidR="00472CBF" w:rsidRPr="00B472A7">
        <w:rPr>
          <w:rFonts w:ascii="Times New Roman" w:hAnsi="Times New Roman"/>
          <w:i/>
          <w:sz w:val="25"/>
          <w:szCs w:val="25"/>
          <w:lang w:val="ru-RU" w:eastAsia="ru-RU"/>
        </w:rPr>
        <w:t>, которые на данном этапе исполнения бюджета  учтены как собственные средства бюджета</w:t>
      </w:r>
      <w:r w:rsidR="00AF1338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округа</w:t>
      </w:r>
      <w:r w:rsidR="00472CB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, а именно </w:t>
      </w:r>
      <w:r w:rsidR="00AF1338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как </w:t>
      </w:r>
      <w:r w:rsidR="00472CBF" w:rsidRPr="00B472A7">
        <w:rPr>
          <w:rFonts w:ascii="Times New Roman" w:hAnsi="Times New Roman"/>
          <w:i/>
          <w:sz w:val="25"/>
          <w:szCs w:val="25"/>
          <w:lang w:val="ru-RU" w:eastAsia="ru-RU"/>
        </w:rPr>
        <w:t>«компенсац</w:t>
      </w:r>
      <w:r w:rsidR="004A0E1D" w:rsidRPr="00B472A7">
        <w:rPr>
          <w:rFonts w:ascii="Times New Roman" w:hAnsi="Times New Roman"/>
          <w:i/>
          <w:sz w:val="25"/>
          <w:szCs w:val="25"/>
          <w:lang w:val="ru-RU" w:eastAsia="ru-RU"/>
        </w:rPr>
        <w:t>ия</w:t>
      </w:r>
      <w:r w:rsidR="00472CBF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затрат бюджетов городских округов»</w:t>
      </w:r>
      <w:r w:rsidR="00FA7B2F" w:rsidRPr="00B472A7">
        <w:rPr>
          <w:rFonts w:ascii="Times New Roman" w:hAnsi="Times New Roman"/>
          <w:i/>
          <w:sz w:val="25"/>
          <w:szCs w:val="25"/>
          <w:lang w:val="ru-RU" w:eastAsia="ru-RU"/>
        </w:rPr>
        <w:t>,</w:t>
      </w:r>
    </w:p>
    <w:p w:rsidR="008538A4" w:rsidRPr="00B472A7" w:rsidRDefault="00DC2AF1" w:rsidP="008538A4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-прочих неналоговых доходов (+ 2816,7 тыс. руб.)</w:t>
      </w:r>
      <w:r w:rsidR="009B07BE" w:rsidRPr="00B472A7">
        <w:rPr>
          <w:rFonts w:ascii="Times New Roman" w:hAnsi="Times New Roman"/>
          <w:sz w:val="25"/>
          <w:szCs w:val="25"/>
          <w:lang w:val="ru-RU" w:eastAsia="ru-RU"/>
        </w:rPr>
        <w:t xml:space="preserve"> - </w:t>
      </w:r>
      <w:r w:rsidR="000F386C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поступили средства от ООО «Лукойл-Пермь»  в качестве возмещения убытков, связанных с </w:t>
      </w:r>
      <w:r w:rsidR="008538A4" w:rsidRPr="00B472A7">
        <w:rPr>
          <w:rFonts w:ascii="Times New Roman" w:hAnsi="Times New Roman"/>
          <w:i/>
          <w:sz w:val="25"/>
          <w:szCs w:val="25"/>
          <w:lang w:val="ru-RU" w:eastAsia="ru-RU"/>
        </w:rPr>
        <w:t>занятием земель сельскохозяйственного назначения, а так же инициативные платежи (в 2020 году прочие неналоговые доходы отсутствовали),</w:t>
      </w:r>
    </w:p>
    <w:p w:rsidR="007C6FA2" w:rsidRPr="00B472A7" w:rsidRDefault="007C6FA2" w:rsidP="008538A4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 w:eastAsia="ru-RU"/>
        </w:rPr>
        <w:t>-доходов от продажи материальных и нематериальных активов (</w:t>
      </w:r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>+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844,3 тыс. руб.)</w:t>
      </w:r>
      <w:r w:rsidR="00AF1338" w:rsidRPr="00B472A7">
        <w:rPr>
          <w:rFonts w:ascii="Times New Roman" w:hAnsi="Times New Roman"/>
          <w:sz w:val="25"/>
          <w:szCs w:val="25"/>
          <w:lang w:val="ru-RU" w:eastAsia="ru-RU"/>
        </w:rPr>
        <w:t xml:space="preserve"> - </w:t>
      </w:r>
      <w:r w:rsidR="003E4E54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в  отчетном периоде реализованы  материальные запасы и объекты основных средств на общую сумму 602,0 тыс. руб. (в 1 кв. 2020 года такие доходы отсутствовали), а так же </w:t>
      </w:r>
      <w:r w:rsidR="00BD03BF" w:rsidRPr="00B472A7">
        <w:rPr>
          <w:rFonts w:ascii="Times New Roman" w:hAnsi="Times New Roman"/>
          <w:i/>
          <w:sz w:val="25"/>
          <w:szCs w:val="25"/>
          <w:lang w:val="ru-RU" w:eastAsia="ru-RU"/>
        </w:rPr>
        <w:t>на 242,3 тыс. руб. увеличился доход от продажи земельных участков и плата за увеличение площади земельных участков, находящихся в частной собствен</w:t>
      </w:r>
      <w:r w:rsidR="003D21B6" w:rsidRPr="00B472A7">
        <w:rPr>
          <w:rFonts w:ascii="Times New Roman" w:hAnsi="Times New Roman"/>
          <w:i/>
          <w:sz w:val="25"/>
          <w:szCs w:val="25"/>
          <w:lang w:val="ru-RU" w:eastAsia="ru-RU"/>
        </w:rPr>
        <w:t>н</w:t>
      </w:r>
      <w:r w:rsidR="00C93A0F" w:rsidRPr="00B472A7">
        <w:rPr>
          <w:rFonts w:ascii="Times New Roman" w:hAnsi="Times New Roman"/>
          <w:i/>
          <w:sz w:val="25"/>
          <w:szCs w:val="25"/>
          <w:lang w:val="ru-RU" w:eastAsia="ru-RU"/>
        </w:rPr>
        <w:t>ости,</w:t>
      </w:r>
      <w:proofErr w:type="gramEnd"/>
    </w:p>
    <w:p w:rsidR="00B558F7" w:rsidRPr="00B472A7" w:rsidRDefault="00B558F7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-акцизов (+214,1тыс. руб.)</w:t>
      </w:r>
      <w:r w:rsidR="003D21B6" w:rsidRPr="00B472A7">
        <w:rPr>
          <w:rFonts w:ascii="Times New Roman" w:hAnsi="Times New Roman"/>
          <w:sz w:val="25"/>
          <w:szCs w:val="25"/>
          <w:lang w:val="ru-RU" w:eastAsia="ru-RU"/>
        </w:rPr>
        <w:t xml:space="preserve"> -  </w:t>
      </w:r>
      <w:r w:rsidR="003D21B6" w:rsidRPr="00B472A7">
        <w:rPr>
          <w:rFonts w:ascii="Times New Roman" w:hAnsi="Times New Roman"/>
          <w:i/>
          <w:sz w:val="25"/>
          <w:szCs w:val="25"/>
          <w:lang w:val="ru-RU" w:eastAsia="ru-RU"/>
        </w:rPr>
        <w:t>за счет увеличения налогооблагаемой базы.</w:t>
      </w:r>
    </w:p>
    <w:p w:rsidR="00661B1F" w:rsidRPr="00B472A7" w:rsidRDefault="00DC2AF1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Одновременно</w:t>
      </w:r>
      <w:r w:rsidR="004F02C3">
        <w:rPr>
          <w:rFonts w:ascii="Times New Roman" w:hAnsi="Times New Roman"/>
          <w:sz w:val="25"/>
          <w:szCs w:val="25"/>
          <w:lang w:val="ru-RU" w:eastAsia="ru-RU"/>
        </w:rPr>
        <w:t>,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сократились в сравнении с аналогичным периодом предшествующего 2020 года </w:t>
      </w:r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>поступления т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>аких доход</w:t>
      </w:r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>ов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как</w:t>
      </w:r>
      <w:r w:rsidR="0094111B" w:rsidRPr="00B472A7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661B1F" w:rsidRPr="00B472A7" w:rsidRDefault="003D21B6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ЕНВД (-1 188,4 тыс. руб.) -  </w:t>
      </w:r>
      <w:r w:rsidRPr="00B472A7">
        <w:rPr>
          <w:rFonts w:ascii="Times New Roman" w:hAnsi="Times New Roman"/>
          <w:i/>
          <w:sz w:val="25"/>
          <w:szCs w:val="25"/>
          <w:lang w:val="ru-RU" w:eastAsia="ru-RU"/>
        </w:rPr>
        <w:t>в связи с отменой применения данного налога на территории Октябрьского городского округа с 01.01</w:t>
      </w:r>
      <w:r w:rsidR="00225006" w:rsidRPr="00B472A7">
        <w:rPr>
          <w:rFonts w:ascii="Times New Roman" w:hAnsi="Times New Roman"/>
          <w:i/>
          <w:sz w:val="25"/>
          <w:szCs w:val="25"/>
          <w:lang w:val="ru-RU" w:eastAsia="ru-RU"/>
        </w:rPr>
        <w:t>.</w:t>
      </w:r>
      <w:r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2020г. (в 2020 году </w:t>
      </w:r>
      <w:r w:rsidR="00225006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в бюджет округа </w:t>
      </w:r>
      <w:r w:rsidRPr="00B472A7">
        <w:rPr>
          <w:rFonts w:ascii="Times New Roman" w:hAnsi="Times New Roman"/>
          <w:i/>
          <w:sz w:val="25"/>
          <w:szCs w:val="25"/>
          <w:lang w:val="ru-RU" w:eastAsia="ru-RU"/>
        </w:rPr>
        <w:t>поступ</w:t>
      </w:r>
      <w:r w:rsidR="00225006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ал ЕНВД </w:t>
      </w:r>
      <w:r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за  2019 год),</w:t>
      </w:r>
    </w:p>
    <w:p w:rsidR="00661B1F" w:rsidRPr="00B472A7" w:rsidRDefault="007C6FA2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доход</w:t>
      </w:r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 xml:space="preserve">ов 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>от использования муниципального имущества</w:t>
      </w:r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 xml:space="preserve"> (-736,6 тыс. руб.</w:t>
      </w:r>
      <w:proofErr w:type="gramStart"/>
      <w:r w:rsidR="00661B1F" w:rsidRPr="00B472A7">
        <w:rPr>
          <w:rFonts w:ascii="Times New Roman" w:hAnsi="Times New Roman"/>
          <w:sz w:val="25"/>
          <w:szCs w:val="25"/>
          <w:lang w:val="ru-RU" w:eastAsia="ru-RU"/>
        </w:rPr>
        <w:t>)</w:t>
      </w:r>
      <w:r w:rsidR="00D55A7B" w:rsidRPr="00B472A7">
        <w:rPr>
          <w:rFonts w:ascii="Times New Roman" w:hAnsi="Times New Roman"/>
          <w:i/>
          <w:sz w:val="25"/>
          <w:szCs w:val="25"/>
          <w:lang w:val="ru-RU" w:eastAsia="ru-RU"/>
        </w:rPr>
        <w:t>–</w:t>
      </w:r>
      <w:proofErr w:type="gramEnd"/>
      <w:r w:rsidR="00D55A7B" w:rsidRPr="00B472A7">
        <w:rPr>
          <w:rFonts w:ascii="Times New Roman" w:hAnsi="Times New Roman"/>
          <w:i/>
          <w:sz w:val="25"/>
          <w:szCs w:val="25"/>
          <w:lang w:val="ru-RU" w:eastAsia="ru-RU"/>
        </w:rPr>
        <w:t>в связи с расторжением договоров аренды с ООО «Лукойл-Пермь» снизились поступления арендной платы  за земельные участки, а так же плат</w:t>
      </w:r>
      <w:r w:rsidR="00607CBC" w:rsidRPr="00B472A7">
        <w:rPr>
          <w:rFonts w:ascii="Times New Roman" w:hAnsi="Times New Roman"/>
          <w:i/>
          <w:sz w:val="25"/>
          <w:szCs w:val="25"/>
          <w:lang w:val="ru-RU" w:eastAsia="ru-RU"/>
        </w:rPr>
        <w:t>ы</w:t>
      </w:r>
      <w:r w:rsidR="00D55A7B" w:rsidRPr="00B472A7">
        <w:rPr>
          <w:rFonts w:ascii="Times New Roman" w:hAnsi="Times New Roman"/>
          <w:i/>
          <w:sz w:val="25"/>
          <w:szCs w:val="25"/>
          <w:lang w:val="ru-RU" w:eastAsia="ru-RU"/>
        </w:rPr>
        <w:t xml:space="preserve"> по соглашениям об установлении сервитута в отношении земельных участков,</w:t>
      </w:r>
    </w:p>
    <w:p w:rsidR="00B74CC9" w:rsidRPr="00B472A7" w:rsidRDefault="00661B1F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НДФЛ (-722,5 тыс. руб.)</w:t>
      </w:r>
      <w:r w:rsidR="00607CBC" w:rsidRPr="00B472A7">
        <w:rPr>
          <w:rFonts w:ascii="Times New Roman" w:hAnsi="Times New Roman"/>
          <w:sz w:val="25"/>
          <w:szCs w:val="25"/>
          <w:lang w:val="ru-RU" w:eastAsia="ru-RU"/>
        </w:rPr>
        <w:t xml:space="preserve"> и 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налога, взимаемого в связи с применением патентной системы налогообложения </w:t>
      </w:r>
      <w:r w:rsidR="00A57BA4" w:rsidRPr="00B472A7">
        <w:rPr>
          <w:rFonts w:ascii="Times New Roman" w:hAnsi="Times New Roman"/>
          <w:sz w:val="25"/>
          <w:szCs w:val="25"/>
          <w:lang w:val="ru-RU" w:eastAsia="ru-RU"/>
        </w:rPr>
        <w:t>(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>-635,2 тыс.</w:t>
      </w:r>
      <w:r w:rsidR="00CA6723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>руб.)</w:t>
      </w:r>
      <w:r w:rsidR="004F7861" w:rsidRPr="00B472A7">
        <w:rPr>
          <w:rFonts w:ascii="Times New Roman" w:hAnsi="Times New Roman"/>
          <w:sz w:val="25"/>
          <w:szCs w:val="25"/>
          <w:lang w:val="ru-RU" w:eastAsia="ru-RU"/>
        </w:rPr>
        <w:t xml:space="preserve"> – </w:t>
      </w:r>
      <w:r w:rsidR="004F7861" w:rsidRPr="00B472A7">
        <w:rPr>
          <w:rFonts w:ascii="Times New Roman" w:hAnsi="Times New Roman"/>
          <w:i/>
          <w:sz w:val="25"/>
          <w:szCs w:val="25"/>
          <w:lang w:val="ru-RU" w:eastAsia="ru-RU"/>
        </w:rPr>
        <w:t>снижение налогооблагаемой базы</w:t>
      </w:r>
      <w:r w:rsidR="004F7861" w:rsidRPr="00B472A7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B74CC9" w:rsidRPr="00B472A7" w:rsidRDefault="00B74CC9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 w:eastAsia="ru-RU"/>
        </w:rPr>
        <w:t>Другие доходы поступили в бюджет Октябрьского городского округа в  отчетном периоде с незначительными отклонениями от объем</w:t>
      </w:r>
      <w:r w:rsidR="004F7861" w:rsidRPr="00B472A7">
        <w:rPr>
          <w:rFonts w:ascii="Times New Roman" w:hAnsi="Times New Roman"/>
          <w:sz w:val="25"/>
          <w:szCs w:val="25"/>
          <w:lang w:val="ru-RU" w:eastAsia="ru-RU"/>
        </w:rPr>
        <w:t>ов</w:t>
      </w:r>
      <w:r w:rsidRPr="00B472A7">
        <w:rPr>
          <w:rFonts w:ascii="Times New Roman" w:hAnsi="Times New Roman"/>
          <w:sz w:val="25"/>
          <w:szCs w:val="25"/>
          <w:lang w:val="ru-RU" w:eastAsia="ru-RU"/>
        </w:rPr>
        <w:t xml:space="preserve"> поступлений 1 квартала 2020 года.</w:t>
      </w:r>
    </w:p>
    <w:p w:rsidR="00DE387D" w:rsidRPr="00B472A7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E0F18" w:rsidRPr="00B472A7" w:rsidRDefault="00E17E88" w:rsidP="004F02C3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B472A7">
        <w:rPr>
          <w:rFonts w:ascii="Times New Roman" w:hAnsi="Times New Roman"/>
          <w:b/>
          <w:sz w:val="25"/>
          <w:szCs w:val="25"/>
          <w:lang w:val="ru-RU"/>
        </w:rPr>
        <w:t>3</w:t>
      </w:r>
      <w:r w:rsidR="004F02C3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B472A7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</w:t>
      </w:r>
    </w:p>
    <w:p w:rsidR="00BE58CF" w:rsidRPr="00B472A7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Всего в </w:t>
      </w:r>
      <w:r w:rsidR="003422C7" w:rsidRPr="00B472A7">
        <w:rPr>
          <w:rFonts w:ascii="Times New Roman" w:hAnsi="Times New Roman"/>
          <w:sz w:val="25"/>
          <w:szCs w:val="25"/>
          <w:lang w:val="ru-RU"/>
        </w:rPr>
        <w:t xml:space="preserve">1 квартале </w:t>
      </w:r>
      <w:r w:rsidR="00153B6B" w:rsidRPr="00B472A7">
        <w:rPr>
          <w:rFonts w:ascii="Times New Roman" w:hAnsi="Times New Roman"/>
          <w:sz w:val="25"/>
          <w:szCs w:val="25"/>
          <w:lang w:val="ru-RU"/>
        </w:rPr>
        <w:t>202</w:t>
      </w:r>
      <w:r w:rsidR="0099283F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EE0F18" w:rsidRPr="00B472A7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B472A7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F30E6A" w:rsidRPr="00B472A7">
        <w:rPr>
          <w:rFonts w:ascii="Times New Roman" w:hAnsi="Times New Roman"/>
          <w:sz w:val="25"/>
          <w:szCs w:val="25"/>
          <w:lang w:val="ru-RU"/>
        </w:rPr>
        <w:t xml:space="preserve">185 433,9 </w:t>
      </w:r>
      <w:r w:rsidR="00D64965" w:rsidRPr="00B472A7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B472A7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153B6B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F30E6A" w:rsidRPr="00B472A7">
        <w:rPr>
          <w:rFonts w:ascii="Times New Roman" w:hAnsi="Times New Roman"/>
          <w:sz w:val="25"/>
          <w:szCs w:val="25"/>
          <w:lang w:val="ru-RU"/>
        </w:rPr>
        <w:t>85 297,</w:t>
      </w:r>
      <w:r w:rsidR="0092589D" w:rsidRPr="00B472A7">
        <w:rPr>
          <w:rFonts w:ascii="Times New Roman" w:hAnsi="Times New Roman"/>
          <w:sz w:val="25"/>
          <w:szCs w:val="25"/>
          <w:lang w:val="ru-RU"/>
        </w:rPr>
        <w:t>8</w:t>
      </w:r>
      <w:r w:rsidR="008840FB" w:rsidRPr="00B472A7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B472A7">
        <w:rPr>
          <w:rFonts w:ascii="Times New Roman" w:hAnsi="Times New Roman"/>
          <w:sz w:val="25"/>
          <w:szCs w:val="25"/>
          <w:lang w:val="ru-RU"/>
        </w:rPr>
        <w:t xml:space="preserve">с. руб. или </w:t>
      </w:r>
      <w:r w:rsidR="00F30E6A" w:rsidRPr="00B472A7">
        <w:rPr>
          <w:rFonts w:ascii="Times New Roman" w:hAnsi="Times New Roman"/>
          <w:sz w:val="25"/>
          <w:szCs w:val="25"/>
          <w:lang w:val="ru-RU"/>
        </w:rPr>
        <w:t>99,9</w:t>
      </w:r>
      <w:r w:rsidR="002A5805" w:rsidRPr="00B472A7">
        <w:rPr>
          <w:rFonts w:ascii="Times New Roman" w:hAnsi="Times New Roman"/>
          <w:sz w:val="25"/>
          <w:szCs w:val="25"/>
          <w:lang w:val="ru-RU"/>
        </w:rPr>
        <w:t>%</w:t>
      </w:r>
      <w:r w:rsidR="00BE58CF" w:rsidRPr="00B472A7">
        <w:rPr>
          <w:rFonts w:ascii="Times New Roman" w:hAnsi="Times New Roman"/>
          <w:sz w:val="25"/>
          <w:szCs w:val="25"/>
          <w:lang w:val="ru-RU"/>
        </w:rPr>
        <w:t xml:space="preserve"> от плана.</w:t>
      </w:r>
      <w:r w:rsidR="00690858" w:rsidRPr="00B472A7">
        <w:rPr>
          <w:rFonts w:ascii="Times New Roman" w:hAnsi="Times New Roman"/>
          <w:sz w:val="25"/>
          <w:szCs w:val="25"/>
          <w:lang w:val="ru-RU"/>
        </w:rPr>
        <w:t xml:space="preserve"> План безвозмездных поступлений в </w:t>
      </w:r>
      <w:r w:rsidR="000E3E1A" w:rsidRPr="00B472A7">
        <w:rPr>
          <w:rFonts w:ascii="Times New Roman" w:hAnsi="Times New Roman"/>
          <w:sz w:val="25"/>
          <w:szCs w:val="25"/>
          <w:lang w:val="ru-RU"/>
        </w:rPr>
        <w:t xml:space="preserve">отчетном периоде в </w:t>
      </w:r>
      <w:r w:rsidR="00690858" w:rsidRPr="00B472A7">
        <w:rPr>
          <w:rFonts w:ascii="Times New Roman" w:hAnsi="Times New Roman"/>
          <w:sz w:val="25"/>
          <w:szCs w:val="25"/>
          <w:lang w:val="ru-RU"/>
        </w:rPr>
        <w:t xml:space="preserve">целом не выполнен на </w:t>
      </w:r>
      <w:r w:rsidR="00F30E6A" w:rsidRPr="00B472A7">
        <w:rPr>
          <w:rFonts w:ascii="Times New Roman" w:hAnsi="Times New Roman"/>
          <w:sz w:val="25"/>
          <w:szCs w:val="25"/>
          <w:lang w:val="ru-RU"/>
        </w:rPr>
        <w:t>136,</w:t>
      </w:r>
      <w:r w:rsidR="0092589D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690858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0675E6" w:rsidRPr="00B472A7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B472A7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B472A7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B472A7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4F02C3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B472A7">
        <w:rPr>
          <w:rFonts w:ascii="Times New Roman" w:hAnsi="Times New Roman"/>
          <w:b/>
          <w:sz w:val="25"/>
          <w:szCs w:val="25"/>
          <w:lang w:val="ru-RU"/>
        </w:rPr>
        <w:t xml:space="preserve">в </w:t>
      </w:r>
      <w:r w:rsidR="00BE58CF" w:rsidRPr="00B472A7">
        <w:rPr>
          <w:rFonts w:ascii="Times New Roman" w:hAnsi="Times New Roman"/>
          <w:b/>
          <w:sz w:val="25"/>
          <w:szCs w:val="25"/>
          <w:lang w:val="ru-RU"/>
        </w:rPr>
        <w:t>20</w:t>
      </w:r>
      <w:r w:rsidR="00153B6B" w:rsidRPr="00B472A7">
        <w:rPr>
          <w:rFonts w:ascii="Times New Roman" w:hAnsi="Times New Roman"/>
          <w:b/>
          <w:sz w:val="25"/>
          <w:szCs w:val="25"/>
          <w:lang w:val="ru-RU"/>
        </w:rPr>
        <w:t>20</w:t>
      </w:r>
      <w:r w:rsidR="00F30E6A" w:rsidRPr="00B472A7">
        <w:rPr>
          <w:rFonts w:ascii="Times New Roman" w:hAnsi="Times New Roman"/>
          <w:b/>
          <w:sz w:val="25"/>
          <w:szCs w:val="25"/>
          <w:lang w:val="ru-RU"/>
        </w:rPr>
        <w:t>-2021 гг.</w:t>
      </w:r>
    </w:p>
    <w:p w:rsidR="005527FF" w:rsidRPr="00B472A7" w:rsidRDefault="005527FF" w:rsidP="005527FF">
      <w:pPr>
        <w:ind w:firstLine="708"/>
        <w:jc w:val="right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Таб. 2</w:t>
      </w:r>
    </w:p>
    <w:p w:rsidR="005527FF" w:rsidRPr="00B472A7" w:rsidRDefault="005527FF" w:rsidP="005527FF">
      <w:pPr>
        <w:ind w:firstLine="708"/>
        <w:jc w:val="right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Тыс. руб</w:t>
      </w:r>
      <w:r w:rsidRPr="00B472A7">
        <w:rPr>
          <w:rFonts w:ascii="Times New Roman" w:hAnsi="Times New Roman"/>
          <w:lang w:val="ru-RU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277"/>
        <w:gridCol w:w="1134"/>
        <w:gridCol w:w="1276"/>
        <w:gridCol w:w="1276"/>
        <w:gridCol w:w="1701"/>
      </w:tblGrid>
      <w:tr w:rsidR="00F30E6A" w:rsidRPr="00CA6723" w:rsidTr="00453BB0">
        <w:trPr>
          <w:trHeight w:val="380"/>
        </w:trPr>
        <w:tc>
          <w:tcPr>
            <w:tcW w:w="2834" w:type="dxa"/>
            <w:vMerge w:val="restart"/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30E6A" w:rsidRPr="00B472A7" w:rsidRDefault="00F30E6A" w:rsidP="008538A4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Изменения поступлений  в 1 кв. 2021 году в сравнении с 1 кв.2020г.</w:t>
            </w:r>
          </w:p>
        </w:tc>
      </w:tr>
      <w:tr w:rsidR="00F30E6A" w:rsidRPr="00B472A7" w:rsidTr="00453BB0">
        <w:trPr>
          <w:trHeight w:val="375"/>
        </w:trPr>
        <w:tc>
          <w:tcPr>
            <w:tcW w:w="2834" w:type="dxa"/>
            <w:vMerge/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1кв.2020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         1 кв.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E6A" w:rsidRPr="00B472A7" w:rsidRDefault="00F30E6A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0E6A" w:rsidRPr="00B472A7" w:rsidTr="00453BB0">
        <w:trPr>
          <w:trHeight w:val="271"/>
        </w:trPr>
        <w:tc>
          <w:tcPr>
            <w:tcW w:w="2834" w:type="dxa"/>
            <w:vMerge/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B472A7" w:rsidRDefault="00F30E6A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F30E6A" w:rsidP="008538A4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E6A" w:rsidRPr="00B472A7" w:rsidRDefault="00F30E6A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0E6A" w:rsidRPr="00B472A7" w:rsidTr="00453BB0">
        <w:trPr>
          <w:trHeight w:val="345"/>
        </w:trPr>
        <w:tc>
          <w:tcPr>
            <w:tcW w:w="2834" w:type="dxa"/>
            <w:tcBorders>
              <w:bottom w:val="single" w:sz="4" w:space="0" w:color="auto"/>
            </w:tcBorders>
          </w:tcPr>
          <w:p w:rsidR="00F30E6A" w:rsidRPr="00B472A7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B472A7" w:rsidRDefault="00860DF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139 475,8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B472A7" w:rsidRDefault="00FF69BF" w:rsidP="00A7199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185 433,9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4C049B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185 297,8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F69BF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-136,1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+45 822,0</w:t>
            </w:r>
          </w:p>
        </w:tc>
      </w:tr>
      <w:tr w:rsidR="00F30E6A" w:rsidRPr="00B472A7" w:rsidTr="00453BB0">
        <w:trPr>
          <w:trHeight w:val="285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B472A7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</w:t>
            </w:r>
            <w:proofErr w:type="spellStart"/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B472A7" w:rsidRDefault="00F30E6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0E6A" w:rsidRPr="00B472A7" w:rsidTr="00453BB0">
        <w:trPr>
          <w:trHeight w:val="628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B472A7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860DF6" w:rsidP="00A20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5"/>
                <w:szCs w:val="25"/>
                <w:lang w:val="ru-RU"/>
              </w:rPr>
              <w:t>76 494,5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932B3D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75 093,2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932B3D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75 093,2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932B3D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-1 401,3</w:t>
            </w:r>
          </w:p>
        </w:tc>
      </w:tr>
      <w:tr w:rsidR="00F30E6A" w:rsidRPr="00B472A7" w:rsidTr="00453BB0">
        <w:trPr>
          <w:trHeight w:val="556"/>
        </w:trPr>
        <w:tc>
          <w:tcPr>
            <w:tcW w:w="2834" w:type="dxa"/>
            <w:tcBorders>
              <w:bottom w:val="single" w:sz="4" w:space="0" w:color="auto"/>
            </w:tcBorders>
          </w:tcPr>
          <w:p w:rsidR="00F30E6A" w:rsidRPr="00B472A7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Субсидии бюджету </w:t>
            </w:r>
            <w:r w:rsidR="00932B3D"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(межбюджетные субсидии)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B472A7" w:rsidRDefault="00860DF6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i/>
                <w:sz w:val="25"/>
                <w:szCs w:val="25"/>
                <w:lang w:val="ru-RU"/>
              </w:rPr>
              <w:t>2 257,5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B472A7" w:rsidRDefault="00932B3D" w:rsidP="0030176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14 772,1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932B3D" w:rsidP="00453B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14772,1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932B3D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+12 514,6</w:t>
            </w:r>
          </w:p>
        </w:tc>
      </w:tr>
      <w:tr w:rsidR="00F30E6A" w:rsidRPr="00B472A7" w:rsidTr="00453BB0">
        <w:trPr>
          <w:trHeight w:val="63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B472A7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Субвенции бюджету </w:t>
            </w:r>
            <w:r w:rsidR="00932B3D"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086963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57 670,1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932B3D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82 964,1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932B3D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82 964,1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B472A7" w:rsidRDefault="00FF69BF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B472A7" w:rsidRDefault="001B0E4E" w:rsidP="001E71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+25 </w:t>
            </w:r>
            <w:r w:rsidR="001E71E8" w:rsidRPr="00B472A7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94,0</w:t>
            </w:r>
          </w:p>
        </w:tc>
      </w:tr>
      <w:tr w:rsidR="00F30E6A" w:rsidRPr="00B472A7" w:rsidTr="00453BB0">
        <w:trPr>
          <w:trHeight w:val="361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B472A7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086963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2 052,8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FF69BF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12 604,5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453BB0" w:rsidP="00453BB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12 450,6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+10 397,8</w:t>
            </w:r>
          </w:p>
        </w:tc>
      </w:tr>
      <w:tr w:rsidR="00F30E6A" w:rsidRPr="00B472A7" w:rsidTr="00453BB0">
        <w:trPr>
          <w:trHeight w:val="631"/>
        </w:trPr>
        <w:tc>
          <w:tcPr>
            <w:tcW w:w="2834" w:type="dxa"/>
            <w:tcBorders>
              <w:top w:val="single" w:sz="4" w:space="0" w:color="auto"/>
            </w:tcBorders>
          </w:tcPr>
          <w:p w:rsidR="00F30E6A" w:rsidRPr="00B472A7" w:rsidRDefault="00F30E6A" w:rsidP="007C22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Прочие безвозмездные поступления в бюджет </w:t>
            </w:r>
            <w:r w:rsidR="007C22B1" w:rsidRPr="00B472A7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086963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1 000,9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B472A7" w:rsidRDefault="00FF69BF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453BB0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+17,8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B472A7" w:rsidRDefault="001B0E4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72A7">
              <w:rPr>
                <w:rFonts w:ascii="Times New Roman" w:hAnsi="Times New Roman"/>
                <w:sz w:val="22"/>
                <w:szCs w:val="22"/>
                <w:lang w:val="ru-RU"/>
              </w:rPr>
              <w:t>-983,1</w:t>
            </w:r>
          </w:p>
        </w:tc>
      </w:tr>
    </w:tbl>
    <w:p w:rsidR="00A0361F" w:rsidRPr="00B472A7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B472A7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B472A7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B472A7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B472A7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1E3A6F" w:rsidRPr="00B472A7">
        <w:rPr>
          <w:rFonts w:ascii="Times New Roman" w:hAnsi="Times New Roman"/>
          <w:sz w:val="25"/>
          <w:szCs w:val="25"/>
          <w:lang w:val="ru-RU"/>
        </w:rPr>
        <w:t>75 093,2</w:t>
      </w:r>
      <w:r w:rsidR="00AD1BD2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B472A7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FC0AE7" w:rsidRPr="00B472A7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B472A7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3A6D8F" w:rsidRPr="00B472A7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3A6D8F" w:rsidRPr="00B472A7">
        <w:rPr>
          <w:rFonts w:ascii="Times New Roman" w:hAnsi="Times New Roman"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управления </w:t>
      </w:r>
      <w:r w:rsidR="003A6D8F" w:rsidRPr="00B472A7">
        <w:rPr>
          <w:rFonts w:ascii="Times New Roman" w:hAnsi="Times New Roman"/>
          <w:sz w:val="25"/>
          <w:szCs w:val="25"/>
          <w:lang w:val="ru-RU"/>
        </w:rPr>
        <w:t xml:space="preserve"> по вопросам местного значения</w:t>
      </w:r>
      <w:r w:rsidR="00827736" w:rsidRPr="00B472A7">
        <w:rPr>
          <w:rFonts w:ascii="Times New Roman" w:hAnsi="Times New Roman"/>
          <w:sz w:val="25"/>
          <w:szCs w:val="25"/>
          <w:lang w:val="ru-RU"/>
        </w:rPr>
        <w:t>, так же по</w:t>
      </w:r>
      <w:r w:rsidR="00A20DD9" w:rsidRPr="00B472A7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B472A7">
        <w:rPr>
          <w:rFonts w:ascii="Times New Roman" w:hAnsi="Times New Roman"/>
          <w:sz w:val="25"/>
          <w:szCs w:val="25"/>
          <w:lang w:val="ru-RU"/>
        </w:rPr>
        <w:t xml:space="preserve">тупили в отчетном периоде </w:t>
      </w:r>
      <w:r w:rsidRPr="00B472A7">
        <w:rPr>
          <w:rFonts w:ascii="Times New Roman" w:hAnsi="Times New Roman"/>
          <w:sz w:val="25"/>
          <w:szCs w:val="25"/>
          <w:lang w:val="ru-RU"/>
        </w:rPr>
        <w:t>в размере плановых назначений (</w:t>
      </w:r>
      <w:r w:rsidR="001E3A6F" w:rsidRPr="00B472A7">
        <w:rPr>
          <w:rFonts w:ascii="Times New Roman" w:hAnsi="Times New Roman"/>
          <w:sz w:val="25"/>
          <w:szCs w:val="25"/>
          <w:lang w:val="ru-RU"/>
        </w:rPr>
        <w:t>14 772,1</w:t>
      </w:r>
      <w:r w:rsidR="00C45A62" w:rsidRPr="00B472A7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). </w:t>
      </w:r>
      <w:r w:rsidRPr="00B472A7">
        <w:rPr>
          <w:rFonts w:ascii="Times New Roman" w:hAnsi="Times New Roman"/>
          <w:sz w:val="25"/>
          <w:szCs w:val="25"/>
          <w:lang w:val="ru-RU"/>
        </w:rPr>
        <w:t>П</w:t>
      </w:r>
      <w:r w:rsidR="00A331F6" w:rsidRPr="00B472A7">
        <w:rPr>
          <w:rFonts w:ascii="Times New Roman" w:hAnsi="Times New Roman"/>
          <w:sz w:val="25"/>
          <w:szCs w:val="25"/>
          <w:lang w:val="ru-RU"/>
        </w:rPr>
        <w:t>оступил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и </w:t>
      </w:r>
      <w:r w:rsidR="00A331F6" w:rsidRPr="00B472A7">
        <w:rPr>
          <w:rFonts w:ascii="Times New Roman" w:hAnsi="Times New Roman"/>
          <w:sz w:val="25"/>
          <w:szCs w:val="25"/>
          <w:lang w:val="ru-RU"/>
        </w:rPr>
        <w:t xml:space="preserve"> субсиди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>и</w:t>
      </w:r>
      <w:r w:rsidR="00A331F6" w:rsidRPr="00B472A7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A331F6" w:rsidRPr="00B472A7">
        <w:rPr>
          <w:rFonts w:ascii="Times New Roman" w:hAnsi="Times New Roman"/>
          <w:sz w:val="25"/>
          <w:szCs w:val="25"/>
          <w:lang w:val="ru-RU"/>
        </w:rPr>
        <w:t>софинансировани</w:t>
      </w:r>
      <w:r w:rsidRPr="00B472A7">
        <w:rPr>
          <w:rFonts w:ascii="Times New Roman" w:hAnsi="Times New Roman"/>
          <w:sz w:val="25"/>
          <w:szCs w:val="25"/>
          <w:lang w:val="ru-RU"/>
        </w:rPr>
        <w:t>е</w:t>
      </w:r>
      <w:proofErr w:type="spellEnd"/>
      <w:r w:rsidRPr="00B472A7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муниципалитета  </w:t>
      </w:r>
      <w:r w:rsidR="00FC0AE7" w:rsidRPr="00B472A7">
        <w:rPr>
          <w:rFonts w:ascii="Times New Roman" w:hAnsi="Times New Roman"/>
          <w:sz w:val="25"/>
          <w:szCs w:val="25"/>
          <w:lang w:val="ru-RU"/>
        </w:rPr>
        <w:t xml:space="preserve">в сфере 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культуры (4 500,0 тыс. руб.), в </w:t>
      </w:r>
      <w:r w:rsidR="00827736" w:rsidRPr="00B472A7">
        <w:rPr>
          <w:rFonts w:ascii="Times New Roman" w:hAnsi="Times New Roman"/>
          <w:sz w:val="25"/>
          <w:szCs w:val="25"/>
          <w:lang w:val="ru-RU"/>
        </w:rPr>
        <w:t xml:space="preserve"> сфере образования (1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> 401,2</w:t>
      </w:r>
      <w:r w:rsidR="00827736" w:rsidRPr="00B472A7">
        <w:rPr>
          <w:rFonts w:ascii="Times New Roman" w:hAnsi="Times New Roman"/>
          <w:sz w:val="25"/>
          <w:szCs w:val="25"/>
          <w:lang w:val="ru-RU"/>
        </w:rPr>
        <w:t xml:space="preserve"> тыс. руб.), </w:t>
      </w:r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на капремонт ГТС (2 639,0 тыс. руб.), на </w:t>
      </w:r>
      <w:proofErr w:type="spellStart"/>
      <w:r w:rsidR="00F86CAB" w:rsidRPr="00B472A7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 проектов инициативного бюджетирования (5 918,2 тыс. руб.), а так же на </w:t>
      </w:r>
      <w:proofErr w:type="spellStart"/>
      <w:r w:rsidR="00F86CAB" w:rsidRPr="00B472A7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F86CAB" w:rsidRPr="00B472A7">
        <w:rPr>
          <w:rFonts w:ascii="Times New Roman" w:hAnsi="Times New Roman"/>
          <w:sz w:val="25"/>
          <w:szCs w:val="25"/>
          <w:lang w:val="ru-RU"/>
        </w:rPr>
        <w:t xml:space="preserve"> иных расходов (313,</w:t>
      </w:r>
      <w:r w:rsidR="00FC0AE7" w:rsidRPr="00B472A7">
        <w:rPr>
          <w:rFonts w:ascii="Times New Roman" w:hAnsi="Times New Roman"/>
          <w:sz w:val="25"/>
          <w:szCs w:val="25"/>
          <w:lang w:val="ru-RU"/>
        </w:rPr>
        <w:t>7 тыс. руб.).</w:t>
      </w:r>
    </w:p>
    <w:p w:rsidR="00F2033E" w:rsidRPr="00B472A7" w:rsidRDefault="00A20DD9" w:rsidP="0086361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B472A7">
        <w:rPr>
          <w:rFonts w:ascii="Times New Roman" w:hAnsi="Times New Roman"/>
          <w:sz w:val="25"/>
          <w:szCs w:val="25"/>
        </w:rPr>
        <w:t xml:space="preserve">Субвенции </w:t>
      </w:r>
      <w:r w:rsidR="00827736" w:rsidRPr="00B472A7">
        <w:rPr>
          <w:rFonts w:ascii="Times New Roman" w:hAnsi="Times New Roman"/>
          <w:sz w:val="25"/>
          <w:szCs w:val="25"/>
        </w:rPr>
        <w:t xml:space="preserve">городскому </w:t>
      </w:r>
      <w:proofErr w:type="spellStart"/>
      <w:r w:rsidR="00827736" w:rsidRPr="00B472A7">
        <w:rPr>
          <w:rFonts w:ascii="Times New Roman" w:hAnsi="Times New Roman"/>
          <w:sz w:val="25"/>
          <w:szCs w:val="25"/>
        </w:rPr>
        <w:t>округу</w:t>
      </w:r>
      <w:r w:rsidR="003A6D8F" w:rsidRPr="00B472A7">
        <w:rPr>
          <w:rFonts w:ascii="Times New Roman" w:hAnsi="Times New Roman"/>
          <w:sz w:val="25"/>
          <w:szCs w:val="25"/>
        </w:rPr>
        <w:t>в</w:t>
      </w:r>
      <w:proofErr w:type="spellEnd"/>
      <w:r w:rsidR="003A6D8F" w:rsidRPr="00B472A7">
        <w:rPr>
          <w:rFonts w:ascii="Times New Roman" w:hAnsi="Times New Roman"/>
          <w:sz w:val="25"/>
          <w:szCs w:val="25"/>
        </w:rPr>
        <w:t xml:space="preserve"> целях финансового обеспечения расходных обязательств, возникающих при </w:t>
      </w:r>
      <w:r w:rsidR="003A6D8F" w:rsidRPr="00B472A7">
        <w:rPr>
          <w:rFonts w:ascii="Times New Roman" w:hAnsi="Times New Roman"/>
          <w:i/>
          <w:sz w:val="25"/>
          <w:szCs w:val="25"/>
        </w:rPr>
        <w:t>выполнении государственных полномочий</w:t>
      </w:r>
      <w:r w:rsidR="00863614" w:rsidRPr="00B472A7">
        <w:rPr>
          <w:rFonts w:ascii="Times New Roman" w:hAnsi="Times New Roman"/>
          <w:sz w:val="25"/>
          <w:szCs w:val="25"/>
        </w:rPr>
        <w:t xml:space="preserve">, </w:t>
      </w:r>
      <w:r w:rsidR="003A6D8F" w:rsidRPr="00B472A7">
        <w:rPr>
          <w:rFonts w:ascii="Times New Roman" w:hAnsi="Times New Roman"/>
          <w:sz w:val="25"/>
          <w:szCs w:val="25"/>
        </w:rPr>
        <w:t>пер</w:t>
      </w:r>
      <w:r w:rsidR="00827736" w:rsidRPr="00B472A7">
        <w:rPr>
          <w:rFonts w:ascii="Times New Roman" w:hAnsi="Times New Roman"/>
          <w:sz w:val="25"/>
          <w:szCs w:val="25"/>
        </w:rPr>
        <w:t xml:space="preserve">еданных для осуществления округу, как указано выше, поступили </w:t>
      </w:r>
      <w:r w:rsidR="001124FC" w:rsidRPr="00B472A7">
        <w:rPr>
          <w:rFonts w:ascii="Times New Roman" w:hAnsi="Times New Roman"/>
          <w:sz w:val="25"/>
          <w:szCs w:val="25"/>
        </w:rPr>
        <w:t>в соответствии с планом в сумме 82 964,1 тыс. руб., а именно</w:t>
      </w:r>
      <w:r w:rsidR="00F2033E" w:rsidRPr="00B472A7">
        <w:rPr>
          <w:rFonts w:ascii="Times New Roman" w:hAnsi="Times New Roman"/>
          <w:sz w:val="25"/>
          <w:szCs w:val="25"/>
        </w:rPr>
        <w:t>,</w:t>
      </w:r>
      <w:r w:rsidR="00FA4CEB" w:rsidRPr="00B472A7">
        <w:rPr>
          <w:rFonts w:ascii="Times New Roman" w:hAnsi="Times New Roman"/>
          <w:sz w:val="25"/>
          <w:szCs w:val="25"/>
        </w:rPr>
        <w:t xml:space="preserve"> поступили субвенции на</w:t>
      </w:r>
      <w:r w:rsidR="00F2033E" w:rsidRPr="00B472A7">
        <w:rPr>
          <w:rFonts w:ascii="Times New Roman" w:hAnsi="Times New Roman"/>
          <w:sz w:val="25"/>
          <w:szCs w:val="25"/>
        </w:rPr>
        <w:t xml:space="preserve"> исполнение государственных полномочий в сфере образования в сумме 65 608,9 тыс. руб., в социальной сфере (</w:t>
      </w:r>
      <w:proofErr w:type="spellStart"/>
      <w:r w:rsidR="00F2033E" w:rsidRPr="00B472A7">
        <w:rPr>
          <w:rFonts w:ascii="Times New Roman" w:hAnsi="Times New Roman"/>
          <w:sz w:val="25"/>
          <w:szCs w:val="25"/>
        </w:rPr>
        <w:t>соцподдержка</w:t>
      </w:r>
      <w:proofErr w:type="spellEnd"/>
      <w:r w:rsidR="00F2033E" w:rsidRPr="00B472A7">
        <w:rPr>
          <w:rFonts w:ascii="Times New Roman" w:hAnsi="Times New Roman"/>
          <w:sz w:val="25"/>
          <w:szCs w:val="25"/>
        </w:rPr>
        <w:t xml:space="preserve"> граждан) в сумме 15 950,6 тыс. руб. и</w:t>
      </w:r>
      <w:proofErr w:type="gramEnd"/>
      <w:r w:rsidR="00F2033E" w:rsidRPr="00B472A7">
        <w:rPr>
          <w:rFonts w:ascii="Times New Roman" w:hAnsi="Times New Roman"/>
          <w:sz w:val="25"/>
          <w:szCs w:val="25"/>
        </w:rPr>
        <w:t xml:space="preserve"> на реализацию прочих государственных полномочий в сумме 1 404,6 тыс. руб. (ЗАГС, КДН, администрирование </w:t>
      </w:r>
      <w:proofErr w:type="spellStart"/>
      <w:r w:rsidR="00F2033E" w:rsidRPr="00B472A7">
        <w:rPr>
          <w:rFonts w:ascii="Times New Roman" w:hAnsi="Times New Roman"/>
          <w:sz w:val="25"/>
          <w:szCs w:val="25"/>
        </w:rPr>
        <w:t>госполномочий</w:t>
      </w:r>
      <w:proofErr w:type="spellEnd"/>
      <w:r w:rsidR="00F2033E" w:rsidRPr="00B472A7">
        <w:rPr>
          <w:rFonts w:ascii="Times New Roman" w:hAnsi="Times New Roman"/>
          <w:sz w:val="25"/>
          <w:szCs w:val="25"/>
        </w:rPr>
        <w:t xml:space="preserve"> и др.).</w:t>
      </w:r>
    </w:p>
    <w:p w:rsidR="00050619" w:rsidRPr="00B472A7" w:rsidRDefault="00611A83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B472A7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Pr="00B472A7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8D163D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914673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иных межбюджетных трансфертов </w:t>
      </w:r>
      <w:r w:rsidR="008D163D" w:rsidRPr="00B472A7">
        <w:rPr>
          <w:rFonts w:ascii="Times New Roman" w:hAnsi="Times New Roman"/>
          <w:sz w:val="25"/>
          <w:szCs w:val="25"/>
          <w:lang w:val="ru-RU"/>
        </w:rPr>
        <w:t>не вы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полнен на </w:t>
      </w:r>
      <w:r w:rsidR="00914673" w:rsidRPr="00B472A7">
        <w:rPr>
          <w:rFonts w:ascii="Times New Roman" w:hAnsi="Times New Roman"/>
          <w:sz w:val="25"/>
          <w:szCs w:val="25"/>
          <w:lang w:val="ru-RU"/>
        </w:rPr>
        <w:t>153,9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.</w:t>
      </w:r>
      <w:r w:rsidR="00050619" w:rsidRPr="00B472A7">
        <w:rPr>
          <w:rFonts w:ascii="Times New Roman" w:hAnsi="Times New Roman"/>
          <w:sz w:val="25"/>
          <w:szCs w:val="25"/>
          <w:lang w:val="ru-RU"/>
        </w:rPr>
        <w:t>–</w:t>
      </w:r>
      <w:proofErr w:type="gramEnd"/>
      <w:r w:rsidR="00050619" w:rsidRPr="00B472A7">
        <w:rPr>
          <w:rFonts w:ascii="Times New Roman" w:hAnsi="Times New Roman"/>
          <w:sz w:val="25"/>
          <w:szCs w:val="25"/>
          <w:lang w:val="ru-RU"/>
        </w:rPr>
        <w:t>ниже плана поступили средства на ежемесячное  денежное вознаграждение за классное руководство педагогическим работникам (</w:t>
      </w:r>
      <w:r w:rsidR="0039660F" w:rsidRPr="00B472A7">
        <w:rPr>
          <w:rFonts w:ascii="Times New Roman" w:hAnsi="Times New Roman"/>
          <w:sz w:val="25"/>
          <w:szCs w:val="25"/>
          <w:lang w:val="ru-RU"/>
        </w:rPr>
        <w:t>фактически средства поступили  исходя из потребности)</w:t>
      </w:r>
      <w:r w:rsidR="00050619" w:rsidRPr="00B472A7">
        <w:rPr>
          <w:rFonts w:ascii="Times New Roman" w:hAnsi="Times New Roman"/>
          <w:sz w:val="25"/>
          <w:szCs w:val="25"/>
          <w:lang w:val="ru-RU"/>
        </w:rPr>
        <w:t>. Другие иные межбюджетные трансферты  поступили в бюджет округа в соответствии с плановыми назначениями.</w:t>
      </w:r>
      <w:r w:rsidR="00EB2F80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7812D9" w:rsidRPr="00B472A7">
        <w:rPr>
          <w:rFonts w:ascii="Times New Roman" w:hAnsi="Times New Roman"/>
          <w:sz w:val="25"/>
          <w:szCs w:val="25"/>
          <w:lang w:val="ru-RU"/>
        </w:rPr>
        <w:t>Все иные межбюджетные трансферты (12 450,6 тыс. руб.) поступили</w:t>
      </w:r>
      <w:r w:rsidR="0039660F" w:rsidRPr="00B472A7">
        <w:rPr>
          <w:rFonts w:ascii="Times New Roman" w:hAnsi="Times New Roman"/>
          <w:sz w:val="25"/>
          <w:szCs w:val="25"/>
          <w:lang w:val="ru-RU"/>
        </w:rPr>
        <w:t xml:space="preserve"> в бюджет округа </w:t>
      </w:r>
      <w:r w:rsidR="007812D9" w:rsidRPr="00B472A7">
        <w:rPr>
          <w:rFonts w:ascii="Times New Roman" w:hAnsi="Times New Roman"/>
          <w:sz w:val="25"/>
          <w:szCs w:val="25"/>
          <w:lang w:val="ru-RU"/>
        </w:rPr>
        <w:t xml:space="preserve"> на расходы в сфере образования – на организацию бесплатного  горячего питания обучающихся, получающих начальное образование (</w:t>
      </w:r>
      <w:r w:rsidR="0039660F" w:rsidRPr="00B472A7">
        <w:rPr>
          <w:rFonts w:ascii="Times New Roman" w:hAnsi="Times New Roman"/>
          <w:sz w:val="25"/>
          <w:szCs w:val="25"/>
          <w:lang w:val="ru-RU"/>
        </w:rPr>
        <w:t>5 964,8 тыс. руб.), на ежемесячное  денежное вознаграждение за классное руководство педагогическим работникам (5 764,6 тыс. руб.) и на организацию занятий физкультурой в образовательных организациях (721,</w:t>
      </w:r>
      <w:r w:rsidR="002339DD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39660F" w:rsidRPr="00B472A7">
        <w:rPr>
          <w:rFonts w:ascii="Times New Roman" w:hAnsi="Times New Roman"/>
          <w:sz w:val="25"/>
          <w:szCs w:val="25"/>
          <w:lang w:val="ru-RU"/>
        </w:rPr>
        <w:t xml:space="preserve"> тыс. руб.).</w:t>
      </w:r>
      <w:proofErr w:type="gramEnd"/>
    </w:p>
    <w:p w:rsidR="00A32744" w:rsidRPr="00B472A7" w:rsidRDefault="002339DD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</w:t>
      </w:r>
      <w:r w:rsidR="002D013C" w:rsidRPr="00B472A7">
        <w:rPr>
          <w:rFonts w:ascii="Times New Roman" w:hAnsi="Times New Roman"/>
          <w:sz w:val="25"/>
          <w:szCs w:val="25"/>
          <w:lang w:val="ru-RU"/>
        </w:rPr>
        <w:t>рочи</w:t>
      </w:r>
      <w:r w:rsidRPr="00B472A7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B472A7">
        <w:rPr>
          <w:rFonts w:ascii="Times New Roman" w:hAnsi="Times New Roman"/>
          <w:sz w:val="25"/>
          <w:szCs w:val="25"/>
          <w:lang w:val="ru-RU"/>
        </w:rPr>
        <w:t xml:space="preserve"> безвозмездны</w:t>
      </w:r>
      <w:r w:rsidRPr="00B472A7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B472A7">
        <w:rPr>
          <w:rFonts w:ascii="Times New Roman" w:hAnsi="Times New Roman"/>
          <w:sz w:val="25"/>
          <w:szCs w:val="25"/>
          <w:lang w:val="ru-RU"/>
        </w:rPr>
        <w:t xml:space="preserve"> поступлени</w:t>
      </w:r>
      <w:r w:rsidRPr="00B472A7">
        <w:rPr>
          <w:rFonts w:ascii="Times New Roman" w:hAnsi="Times New Roman"/>
          <w:sz w:val="25"/>
          <w:szCs w:val="25"/>
          <w:lang w:val="ru-RU"/>
        </w:rPr>
        <w:t>я</w:t>
      </w:r>
      <w:r w:rsidR="002D013C" w:rsidRPr="00B472A7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городского округа в отчетном периоде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не планировались. Фактически же в бюджет округа зачислено  в 1 квартале 2021 года </w:t>
      </w:r>
      <w:r w:rsidR="00A32744" w:rsidRPr="00B472A7">
        <w:rPr>
          <w:rFonts w:ascii="Times New Roman" w:hAnsi="Times New Roman"/>
          <w:sz w:val="25"/>
          <w:szCs w:val="25"/>
          <w:lang w:val="ru-RU"/>
        </w:rPr>
        <w:t xml:space="preserve">от физических и юридических лиц </w:t>
      </w:r>
      <w:r w:rsidRPr="00B472A7">
        <w:rPr>
          <w:rFonts w:ascii="Times New Roman" w:hAnsi="Times New Roman"/>
          <w:sz w:val="25"/>
          <w:szCs w:val="25"/>
          <w:lang w:val="ru-RU"/>
        </w:rPr>
        <w:t>17,8 тыс. руб. таких доходов (в дорожный фонд округа и на благоустройство сельских территорий).</w:t>
      </w:r>
    </w:p>
    <w:p w:rsidR="00B94849" w:rsidRPr="00B472A7" w:rsidRDefault="00BB295F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предшествующего 2020 года  безвозмездные поступления в бюджет Октябрьского городского округа увеличились в целом </w:t>
      </w:r>
      <w:r w:rsidR="00A32744" w:rsidRPr="00B472A7">
        <w:rPr>
          <w:rFonts w:ascii="Times New Roman" w:hAnsi="Times New Roman"/>
          <w:sz w:val="25"/>
          <w:szCs w:val="25"/>
          <w:lang w:val="ru-RU"/>
        </w:rPr>
        <w:t>на 45 822,0 тыс. руб.</w:t>
      </w:r>
      <w:r w:rsidR="00D14BCB" w:rsidRPr="00B472A7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D14BCB" w:rsidRPr="00B472A7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14BCB" w:rsidRPr="00B472A7">
        <w:rPr>
          <w:rFonts w:ascii="Times New Roman" w:hAnsi="Times New Roman"/>
          <w:sz w:val="25"/>
          <w:szCs w:val="25"/>
          <w:lang w:val="ru-RU"/>
        </w:rPr>
        <w:t xml:space="preserve">. увеличилась финансовая помощь бюджету </w:t>
      </w:r>
      <w:r w:rsidR="00D14BCB" w:rsidRPr="00B472A7">
        <w:rPr>
          <w:rFonts w:ascii="Times New Roman" w:hAnsi="Times New Roman"/>
          <w:sz w:val="25"/>
          <w:szCs w:val="25"/>
          <w:lang w:val="ru-RU"/>
        </w:rPr>
        <w:lastRenderedPageBreak/>
        <w:t xml:space="preserve">Октябрьского городского округа  в виде субсидий на </w:t>
      </w:r>
      <w:proofErr w:type="spellStart"/>
      <w:r w:rsidR="00D14BCB" w:rsidRPr="00B472A7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D14BCB" w:rsidRPr="00B472A7">
        <w:rPr>
          <w:rFonts w:ascii="Times New Roman" w:hAnsi="Times New Roman"/>
          <w:sz w:val="25"/>
          <w:szCs w:val="25"/>
          <w:lang w:val="ru-RU"/>
        </w:rPr>
        <w:t xml:space="preserve"> расходов, связанных с решением вопросов местного значения, значительно увеличился объем субвенций на решение государственных полномочий, а так же возрос и объем иных</w:t>
      </w:r>
      <w:proofErr w:type="gramEnd"/>
      <w:r w:rsidR="00D14BCB" w:rsidRPr="00B472A7">
        <w:rPr>
          <w:rFonts w:ascii="Times New Roman" w:hAnsi="Times New Roman"/>
          <w:sz w:val="25"/>
          <w:szCs w:val="25"/>
          <w:lang w:val="ru-RU"/>
        </w:rPr>
        <w:t xml:space="preserve"> межбюджетных трансфертов, так же </w:t>
      </w:r>
      <w:r w:rsidR="00012F64" w:rsidRPr="00B472A7">
        <w:rPr>
          <w:rFonts w:ascii="Times New Roman" w:hAnsi="Times New Roman"/>
          <w:sz w:val="25"/>
          <w:szCs w:val="25"/>
          <w:lang w:val="ru-RU"/>
        </w:rPr>
        <w:t>предоставляемых</w:t>
      </w:r>
      <w:r w:rsidR="00D14BCB" w:rsidRPr="00B472A7">
        <w:rPr>
          <w:rFonts w:ascii="Times New Roman" w:hAnsi="Times New Roman"/>
          <w:sz w:val="25"/>
          <w:szCs w:val="25"/>
          <w:lang w:val="ru-RU"/>
        </w:rPr>
        <w:t xml:space="preserve"> на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94849" w:rsidRPr="00B472A7">
        <w:rPr>
          <w:rFonts w:ascii="Times New Roman" w:hAnsi="Times New Roman"/>
          <w:sz w:val="25"/>
          <w:szCs w:val="25"/>
          <w:lang w:val="ru-RU"/>
        </w:rPr>
        <w:t>осуществление государственных полномочий и</w:t>
      </w:r>
      <w:r w:rsidR="00012F64" w:rsidRPr="00B472A7">
        <w:rPr>
          <w:rFonts w:ascii="Times New Roman" w:hAnsi="Times New Roman"/>
          <w:sz w:val="25"/>
          <w:szCs w:val="25"/>
          <w:lang w:val="ru-RU"/>
        </w:rPr>
        <w:t xml:space="preserve"> решение </w:t>
      </w:r>
      <w:r w:rsidR="00B94849" w:rsidRPr="00B472A7">
        <w:rPr>
          <w:rFonts w:ascii="Times New Roman" w:hAnsi="Times New Roman"/>
          <w:sz w:val="25"/>
          <w:szCs w:val="25"/>
          <w:lang w:val="ru-RU"/>
        </w:rPr>
        <w:t xml:space="preserve"> местных вопросов (таб. </w:t>
      </w:r>
      <w:r w:rsidR="004F02C3">
        <w:rPr>
          <w:rFonts w:ascii="Times New Roman" w:hAnsi="Times New Roman"/>
          <w:sz w:val="25"/>
          <w:szCs w:val="25"/>
          <w:lang w:val="ru-RU"/>
        </w:rPr>
        <w:t>2 выше</w:t>
      </w:r>
      <w:r w:rsidR="00B94849" w:rsidRPr="00B472A7">
        <w:rPr>
          <w:rFonts w:ascii="Times New Roman" w:hAnsi="Times New Roman"/>
          <w:sz w:val="25"/>
          <w:szCs w:val="25"/>
          <w:lang w:val="ru-RU"/>
        </w:rPr>
        <w:t>).</w:t>
      </w:r>
    </w:p>
    <w:p w:rsidR="00B94849" w:rsidRPr="00B472A7" w:rsidRDefault="00B94849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B472A7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="006644D1" w:rsidRPr="00B472A7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C5174F" w:rsidRPr="00B472A7" w:rsidRDefault="00C5174F" w:rsidP="00C5174F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  (в ред. </w:t>
      </w:r>
      <w:proofErr w:type="spellStart"/>
      <w:r w:rsidRPr="00B472A7">
        <w:rPr>
          <w:rFonts w:ascii="Times New Roman" w:hAnsi="Times New Roman"/>
          <w:sz w:val="25"/>
          <w:szCs w:val="25"/>
          <w:lang w:val="ru-RU"/>
        </w:rPr>
        <w:t>реш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.Д</w:t>
      </w:r>
      <w:proofErr w:type="gramEnd"/>
      <w:r w:rsidRPr="00B472A7">
        <w:rPr>
          <w:rFonts w:ascii="Times New Roman" w:hAnsi="Times New Roman"/>
          <w:sz w:val="25"/>
          <w:szCs w:val="25"/>
          <w:lang w:val="ru-RU"/>
        </w:rPr>
        <w:t>умы</w:t>
      </w:r>
      <w:proofErr w:type="spellEnd"/>
      <w:r w:rsidRPr="00B472A7">
        <w:rPr>
          <w:rFonts w:ascii="Times New Roman" w:hAnsi="Times New Roman"/>
          <w:sz w:val="25"/>
          <w:szCs w:val="25"/>
          <w:lang w:val="ru-RU"/>
        </w:rPr>
        <w:t xml:space="preserve"> ОГО  от 16.03.2021 № 328)  расходы  бюджета Октябрьского городского округа на 2021 год утверждены в общей сумме 1</w:t>
      </w:r>
      <w:r w:rsidR="00AB5481" w:rsidRPr="00B472A7">
        <w:rPr>
          <w:rFonts w:ascii="Times New Roman" w:hAnsi="Times New Roman"/>
          <w:sz w:val="25"/>
          <w:szCs w:val="25"/>
          <w:lang w:val="ru-RU"/>
        </w:rPr>
        <w:t> </w:t>
      </w:r>
      <w:r w:rsidRPr="00B472A7">
        <w:rPr>
          <w:rFonts w:ascii="Times New Roman" w:hAnsi="Times New Roman"/>
          <w:sz w:val="25"/>
          <w:szCs w:val="25"/>
          <w:lang w:val="ru-RU"/>
        </w:rPr>
        <w:t>254</w:t>
      </w:r>
      <w:r w:rsidR="00AB5481" w:rsidRPr="00B472A7">
        <w:rPr>
          <w:rFonts w:ascii="Times New Roman" w:hAnsi="Times New Roman"/>
          <w:sz w:val="25"/>
          <w:szCs w:val="25"/>
          <w:lang w:val="ru-RU"/>
        </w:rPr>
        <w:t> 265,5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2F2B32" w:rsidRPr="00B472A7" w:rsidRDefault="002F2B32" w:rsidP="002F2B3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В соответствии с положениями ст. 217 Бюджетного кодекса Российской Федерации  на основании полученных </w:t>
      </w:r>
      <w:r w:rsidR="00AB5481" w:rsidRPr="00B472A7">
        <w:rPr>
          <w:rFonts w:ascii="Times New Roman" w:hAnsi="Times New Roman"/>
          <w:sz w:val="25"/>
          <w:szCs w:val="25"/>
          <w:lang w:val="ru-RU"/>
        </w:rPr>
        <w:t xml:space="preserve">в </w:t>
      </w:r>
      <w:r w:rsidRPr="00B472A7">
        <w:rPr>
          <w:rFonts w:ascii="Times New Roman" w:hAnsi="Times New Roman"/>
          <w:sz w:val="25"/>
          <w:szCs w:val="25"/>
          <w:lang w:val="ru-RU"/>
        </w:rPr>
        <w:t>марте – апреле 2021г.</w:t>
      </w:r>
      <w:r w:rsidRPr="00B472A7">
        <w:rPr>
          <w:rStyle w:val="afa"/>
          <w:rFonts w:ascii="Times New Roman" w:hAnsi="Times New Roman"/>
          <w:sz w:val="25"/>
          <w:szCs w:val="25"/>
        </w:rPr>
        <w:footnoteReference w:id="4"/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 уведомлений Министерства финансов Пермского края, а так же на основании распоряжений Администрации Октябрьского </w:t>
      </w:r>
      <w:r w:rsidR="009C13BA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о выделении средств резервного фонда (за период с </w:t>
      </w:r>
      <w:r w:rsidR="00AB5481" w:rsidRPr="00B472A7">
        <w:rPr>
          <w:rFonts w:ascii="Times New Roman" w:hAnsi="Times New Roman"/>
          <w:sz w:val="25"/>
          <w:szCs w:val="25"/>
          <w:lang w:val="ru-RU"/>
        </w:rPr>
        <w:t xml:space="preserve">01.01.2021г. по 01.04.2021г.) 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 изменены  плановые показатели расходов бюджета </w:t>
      </w:r>
      <w:r w:rsidR="004D2D9E" w:rsidRPr="00B472A7">
        <w:rPr>
          <w:rFonts w:ascii="Times New Roman" w:hAnsi="Times New Roman"/>
          <w:sz w:val="25"/>
          <w:szCs w:val="25"/>
          <w:lang w:val="ru-RU"/>
        </w:rPr>
        <w:t>С</w:t>
      </w:r>
      <w:r w:rsidRPr="00B472A7">
        <w:rPr>
          <w:rFonts w:ascii="Times New Roman" w:hAnsi="Times New Roman"/>
          <w:sz w:val="25"/>
          <w:szCs w:val="25"/>
          <w:lang w:val="ru-RU"/>
        </w:rPr>
        <w:t>водной бюджетной росписи  20</w:t>
      </w:r>
      <w:r w:rsidR="00AB5481" w:rsidRPr="00B472A7">
        <w:rPr>
          <w:rFonts w:ascii="Times New Roman" w:hAnsi="Times New Roman"/>
          <w:sz w:val="25"/>
          <w:szCs w:val="25"/>
          <w:lang w:val="ru-RU"/>
        </w:rPr>
        <w:t>21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без внесения изменений в решение</w:t>
      </w:r>
      <w:proofErr w:type="gramEnd"/>
      <w:r w:rsidRPr="00B472A7">
        <w:rPr>
          <w:rFonts w:ascii="Times New Roman" w:hAnsi="Times New Roman"/>
          <w:sz w:val="25"/>
          <w:szCs w:val="25"/>
          <w:lang w:val="ru-RU"/>
        </w:rPr>
        <w:t xml:space="preserve"> о бюджете</w:t>
      </w:r>
      <w:r w:rsidR="00E779A2" w:rsidRPr="00B472A7">
        <w:rPr>
          <w:rFonts w:ascii="Times New Roman" w:hAnsi="Times New Roman"/>
          <w:sz w:val="25"/>
          <w:szCs w:val="25"/>
          <w:lang w:val="ru-RU"/>
        </w:rPr>
        <w:t xml:space="preserve">, а именно,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плановые расходы увеличены  в целом </w:t>
      </w:r>
      <w:r w:rsidR="009C13BA" w:rsidRPr="00B472A7">
        <w:rPr>
          <w:rFonts w:ascii="Times New Roman" w:hAnsi="Times New Roman"/>
          <w:sz w:val="25"/>
          <w:szCs w:val="25"/>
          <w:lang w:val="ru-RU"/>
        </w:rPr>
        <w:t>26 229,5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 и составили 1</w:t>
      </w:r>
      <w:r w:rsidR="009C13BA" w:rsidRPr="00B472A7">
        <w:rPr>
          <w:rFonts w:ascii="Times New Roman" w:hAnsi="Times New Roman"/>
          <w:sz w:val="25"/>
          <w:szCs w:val="25"/>
        </w:rPr>
        <w:t> </w:t>
      </w:r>
      <w:r w:rsidR="009C13BA" w:rsidRPr="00B472A7">
        <w:rPr>
          <w:rFonts w:ascii="Times New Roman" w:hAnsi="Times New Roman"/>
          <w:sz w:val="25"/>
          <w:szCs w:val="25"/>
          <w:lang w:val="ru-RU"/>
        </w:rPr>
        <w:t>280 495,0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</w:p>
    <w:p w:rsidR="00C5174F" w:rsidRPr="00B472A7" w:rsidRDefault="00C5174F" w:rsidP="00C517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  <w:t xml:space="preserve">Плановые назначения </w:t>
      </w:r>
      <w:r w:rsidR="00E779A2" w:rsidRPr="00B472A7">
        <w:rPr>
          <w:rFonts w:ascii="Times New Roman" w:hAnsi="Times New Roman"/>
          <w:sz w:val="25"/>
          <w:szCs w:val="25"/>
          <w:lang w:val="ru-RU"/>
        </w:rPr>
        <w:t>расходов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на 1 квартал 2021 года определены  в сумме </w:t>
      </w:r>
      <w:r w:rsidR="00E779A2" w:rsidRPr="00B472A7">
        <w:rPr>
          <w:rFonts w:ascii="Times New Roman" w:hAnsi="Times New Roman"/>
          <w:sz w:val="25"/>
          <w:szCs w:val="25"/>
          <w:lang w:val="ru-RU"/>
        </w:rPr>
        <w:t>238 955,1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E779A2" w:rsidRPr="00B472A7">
        <w:rPr>
          <w:rFonts w:ascii="Times New Roman" w:hAnsi="Times New Roman"/>
          <w:sz w:val="25"/>
          <w:szCs w:val="25"/>
          <w:lang w:val="ru-RU"/>
        </w:rPr>
        <w:t>18,7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назначений). </w:t>
      </w:r>
    </w:p>
    <w:p w:rsidR="001C7738" w:rsidRPr="00B472A7" w:rsidRDefault="009F3D75" w:rsidP="00120D68">
      <w:pPr>
        <w:tabs>
          <w:tab w:val="left" w:pos="3919"/>
        </w:tabs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B472A7">
        <w:rPr>
          <w:rFonts w:ascii="Times New Roman" w:hAnsi="Times New Roman"/>
          <w:sz w:val="25"/>
          <w:szCs w:val="25"/>
          <w:lang w:val="ru-RU"/>
        </w:rPr>
        <w:t>ов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4D2D9E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4D2D9E" w:rsidRPr="00B472A7">
        <w:rPr>
          <w:rFonts w:ascii="Times New Roman" w:hAnsi="Times New Roman"/>
          <w:sz w:val="25"/>
          <w:szCs w:val="25"/>
          <w:lang w:val="ru-RU"/>
        </w:rPr>
        <w:t>197 708,5</w:t>
      </w:r>
      <w:r w:rsidR="009E1E4F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1E4F" w:rsidRPr="00B472A7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4D2D9E" w:rsidRPr="00B472A7">
        <w:rPr>
          <w:rFonts w:ascii="Times New Roman" w:hAnsi="Times New Roman"/>
          <w:sz w:val="25"/>
          <w:szCs w:val="25"/>
          <w:lang w:val="ru-RU"/>
        </w:rPr>
        <w:t>82,7%</w:t>
      </w:r>
      <w:r w:rsidR="009E1E4F" w:rsidRPr="00B472A7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EE41B2" w:rsidRPr="00B472A7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B472A7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B472A7">
        <w:rPr>
          <w:rFonts w:ascii="Times New Roman" w:hAnsi="Times New Roman"/>
          <w:sz w:val="25"/>
          <w:szCs w:val="25"/>
          <w:lang w:val="ru-RU"/>
        </w:rPr>
        <w:t>а</w:t>
      </w:r>
      <w:r w:rsidR="00BE6FDB"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1C7738" w:rsidRPr="00B472A7">
        <w:rPr>
          <w:rFonts w:ascii="Times New Roman" w:hAnsi="Times New Roman"/>
          <w:i/>
          <w:sz w:val="25"/>
          <w:szCs w:val="25"/>
          <w:lang w:val="ru-RU"/>
        </w:rPr>
        <w:t>1</w:t>
      </w:r>
      <w:r w:rsidR="004D2D9E" w:rsidRPr="00B472A7">
        <w:rPr>
          <w:rFonts w:ascii="Times New Roman" w:hAnsi="Times New Roman"/>
          <w:i/>
          <w:sz w:val="25"/>
          <w:szCs w:val="25"/>
          <w:lang w:val="ru-RU"/>
        </w:rPr>
        <w:t>5,4</w:t>
      </w:r>
      <w:r w:rsidR="00BE6FDB" w:rsidRPr="00B472A7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B472A7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B472A7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1C7738" w:rsidRPr="00B472A7" w:rsidRDefault="00BE6F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Н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B472A7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B472A7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ы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94785E" w:rsidRPr="00B472A7">
        <w:rPr>
          <w:rFonts w:ascii="Times New Roman" w:hAnsi="Times New Roman"/>
          <w:sz w:val="25"/>
          <w:szCs w:val="25"/>
          <w:lang w:val="ru-RU"/>
        </w:rPr>
        <w:t>41 246,6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 xml:space="preserve">, в </w:t>
      </w:r>
      <w:r w:rsidRPr="00B472A7">
        <w:rPr>
          <w:rFonts w:ascii="Times New Roman" w:hAnsi="Times New Roman"/>
          <w:sz w:val="25"/>
          <w:szCs w:val="25"/>
          <w:lang w:val="ru-RU"/>
        </w:rPr>
        <w:t>т.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ч.</w:t>
      </w:r>
      <w:r w:rsidR="001C7738"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9F3D75" w:rsidRPr="00B472A7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sz w:val="26"/>
          <w:szCs w:val="26"/>
          <w:lang w:val="ru-RU"/>
        </w:rPr>
        <w:tab/>
      </w:r>
      <w:r w:rsidRPr="00B472A7">
        <w:rPr>
          <w:rFonts w:ascii="Times New Roman" w:hAnsi="Times New Roman"/>
          <w:sz w:val="26"/>
          <w:szCs w:val="26"/>
          <w:lang w:val="ru-RU"/>
        </w:rPr>
        <w:tab/>
      </w:r>
      <w:r w:rsidRPr="00B472A7">
        <w:rPr>
          <w:rFonts w:ascii="Times New Roman" w:hAnsi="Times New Roman"/>
          <w:lang w:val="ru-RU"/>
        </w:rPr>
        <w:t>Таб</w:t>
      </w:r>
      <w:r w:rsidR="00EE41B2" w:rsidRPr="00B472A7">
        <w:rPr>
          <w:rFonts w:ascii="Times New Roman" w:hAnsi="Times New Roman"/>
          <w:lang w:val="ru-RU"/>
        </w:rPr>
        <w:t>.3</w:t>
      </w:r>
    </w:p>
    <w:p w:rsidR="00A77827" w:rsidRPr="00B472A7" w:rsidRDefault="004F02C3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lang w:val="ru-RU"/>
        </w:rPr>
        <w:t>Т</w:t>
      </w:r>
      <w:r w:rsidR="00A77827" w:rsidRPr="00B472A7">
        <w:rPr>
          <w:rFonts w:ascii="Times New Roman" w:hAnsi="Times New Roman"/>
          <w:lang w:val="ru-RU"/>
        </w:rPr>
        <w:t>ыс</w:t>
      </w:r>
      <w:r>
        <w:rPr>
          <w:rFonts w:ascii="Times New Roman" w:hAnsi="Times New Roman"/>
          <w:lang w:val="ru-RU"/>
        </w:rPr>
        <w:t>. руб.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B472A7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 w:rsidRPr="00B472A7">
              <w:rPr>
                <w:rFonts w:ascii="Times New Roman" w:hAnsi="Times New Roman"/>
                <w:b/>
                <w:lang w:val="ru-RU"/>
              </w:rPr>
              <w:t>тыс.руб</w:t>
            </w:r>
            <w:proofErr w:type="spellEnd"/>
            <w:r w:rsidRPr="00B472A7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 w:rsidRPr="00B472A7">
              <w:rPr>
                <w:rFonts w:ascii="Times New Roman" w:hAnsi="Times New Roman"/>
                <w:b/>
                <w:lang w:val="ru-RU"/>
              </w:rPr>
              <w:t>тыс.руб</w:t>
            </w:r>
            <w:proofErr w:type="spellEnd"/>
            <w:r w:rsidRPr="00B472A7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B472A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Структура</w:t>
            </w:r>
            <w:r w:rsidR="00C07092" w:rsidRPr="00B472A7">
              <w:rPr>
                <w:rFonts w:ascii="Times New Roman" w:hAnsi="Times New Roman"/>
                <w:b/>
                <w:i/>
                <w:lang w:val="ru-RU"/>
              </w:rPr>
              <w:t xml:space="preserve"> фактических </w:t>
            </w:r>
            <w:r w:rsidRPr="00B472A7">
              <w:rPr>
                <w:rFonts w:ascii="Times New Roman" w:hAnsi="Times New Roman"/>
                <w:b/>
                <w:i/>
                <w:lang w:val="ru-RU"/>
              </w:rPr>
              <w:t xml:space="preserve"> расходов, %</w:t>
            </w:r>
          </w:p>
        </w:tc>
      </w:tr>
      <w:tr w:rsidR="009F3D75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34 264,4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30 408,1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8643B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-3 856,3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88,7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762E58" w:rsidP="00C23BE8">
            <w:pPr>
              <w:tabs>
                <w:tab w:val="left" w:pos="589"/>
              </w:tabs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15,4</w:t>
            </w:r>
          </w:p>
        </w:tc>
      </w:tr>
      <w:tr w:rsidR="009F3D75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8 769,2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7 228,7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8643BB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-1 540,5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82,4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762E58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3,7</w:t>
            </w:r>
          </w:p>
        </w:tc>
      </w:tr>
      <w:tr w:rsidR="009F3D75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17 807,8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14 398,3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8643B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-3 409,5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80,9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A1592B" w:rsidP="00FE0B0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7,3</w:t>
            </w:r>
          </w:p>
        </w:tc>
      </w:tr>
      <w:tr w:rsidR="009F3D75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 xml:space="preserve">05 00 «Жилищно – коммунальное </w:t>
            </w:r>
            <w:r w:rsidRPr="00B472A7">
              <w:rPr>
                <w:rFonts w:ascii="Times New Roman" w:hAnsi="Times New Roman"/>
                <w:lang w:val="ru-RU"/>
              </w:rPr>
              <w:lastRenderedPageBreak/>
              <w:t>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lastRenderedPageBreak/>
              <w:t>15 563,4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E86C30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5 897,4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8643BB" w:rsidP="004A71CF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-9 666,0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37,9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3,0</w:t>
            </w:r>
          </w:p>
        </w:tc>
      </w:tr>
      <w:tr w:rsidR="009F3D75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lastRenderedPageBreak/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D9249C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931167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0,0</w:t>
            </w:r>
          </w:p>
        </w:tc>
      </w:tr>
      <w:tr w:rsidR="009F3D75" w:rsidRPr="00B472A7" w:rsidTr="001C7738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124 091,2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109 210,5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8643BB" w:rsidP="001C7738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-14 880,7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B472A7" w:rsidRDefault="00BF230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88,0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55,2</w:t>
            </w:r>
          </w:p>
        </w:tc>
      </w:tr>
      <w:tr w:rsidR="009F3D75" w:rsidRPr="00B472A7" w:rsidTr="001C7738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DA23B8" w:rsidP="00243D0B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15 867,4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15 445,6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8643B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B472A7" w:rsidRDefault="00D01AD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97,3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7,8</w:t>
            </w:r>
          </w:p>
        </w:tc>
      </w:tr>
      <w:tr w:rsidR="009F3D75" w:rsidRPr="00B472A7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DA23B8" w:rsidP="00B058D5">
            <w:pPr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18 876,2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C160F7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12 299,2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B472A7" w:rsidRDefault="008643B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-6 577,0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B472A7" w:rsidRDefault="00D01AD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65,2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6,2</w:t>
            </w:r>
          </w:p>
        </w:tc>
      </w:tr>
      <w:tr w:rsidR="009F3D75" w:rsidRPr="00B472A7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3 428,5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2 533,7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8643B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D01AD3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73,9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1,3</w:t>
            </w:r>
          </w:p>
        </w:tc>
      </w:tr>
      <w:tr w:rsidR="009F3D75" w:rsidRPr="00B472A7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B472A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DA23B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C160F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B472A7" w:rsidRDefault="00762E5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B472A7" w:rsidRDefault="00A1592B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0,1</w:t>
            </w:r>
          </w:p>
        </w:tc>
      </w:tr>
      <w:tr w:rsidR="001C7738" w:rsidRPr="00B472A7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B472A7" w:rsidRDefault="001C7738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B472A7" w:rsidRDefault="00C160F7" w:rsidP="00B058D5">
            <w:pPr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238 955,1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B472A7" w:rsidRDefault="008643BB" w:rsidP="00E86C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197 708,5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B472A7" w:rsidRDefault="008643BB" w:rsidP="004A71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-41 246,6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B472A7" w:rsidRDefault="00762E58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82,7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B472A7" w:rsidRDefault="006D0197" w:rsidP="00594F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472A7"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120D68" w:rsidRPr="00B472A7" w:rsidRDefault="00120D68" w:rsidP="00120D68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Традиционно в структуре расходов бюджета городского округа  наибольший удельный вес занимают расходы по разделу 0700 «Образование»  - </w:t>
      </w:r>
      <w:r w:rsidR="007C6AD7" w:rsidRPr="00B472A7">
        <w:rPr>
          <w:rFonts w:ascii="Times New Roman" w:hAnsi="Times New Roman"/>
          <w:sz w:val="25"/>
          <w:szCs w:val="25"/>
          <w:lang w:val="ru-RU"/>
        </w:rPr>
        <w:t>55,2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%.</w:t>
      </w:r>
    </w:p>
    <w:p w:rsidR="00120D68" w:rsidRPr="00B472A7" w:rsidRDefault="00120D68" w:rsidP="00120D6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72A7">
        <w:rPr>
          <w:rFonts w:ascii="Times New Roman" w:hAnsi="Times New Roman"/>
          <w:sz w:val="26"/>
          <w:szCs w:val="26"/>
          <w:lang w:val="ru-RU"/>
        </w:rPr>
        <w:t xml:space="preserve">За аналогичный период </w:t>
      </w:r>
      <w:r w:rsidR="007C6AD7" w:rsidRPr="00B472A7">
        <w:rPr>
          <w:rFonts w:ascii="Times New Roman" w:hAnsi="Times New Roman"/>
          <w:sz w:val="26"/>
          <w:szCs w:val="26"/>
          <w:lang w:val="ru-RU"/>
        </w:rPr>
        <w:t>предшествующего 202</w:t>
      </w:r>
      <w:r w:rsidR="00F705F0" w:rsidRPr="00B472A7">
        <w:rPr>
          <w:rFonts w:ascii="Times New Roman" w:hAnsi="Times New Roman"/>
          <w:sz w:val="26"/>
          <w:szCs w:val="26"/>
          <w:lang w:val="ru-RU"/>
        </w:rPr>
        <w:t>0</w:t>
      </w:r>
      <w:r w:rsidR="007C6AD7" w:rsidRPr="00B472A7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B472A7">
        <w:rPr>
          <w:rFonts w:ascii="Times New Roman" w:hAnsi="Times New Roman"/>
          <w:sz w:val="26"/>
          <w:szCs w:val="26"/>
          <w:lang w:val="ru-RU"/>
        </w:rPr>
        <w:t xml:space="preserve"> расходы бюджета </w:t>
      </w:r>
      <w:r w:rsidR="00F705F0" w:rsidRPr="00B472A7">
        <w:rPr>
          <w:rFonts w:ascii="Times New Roman" w:hAnsi="Times New Roman"/>
          <w:sz w:val="26"/>
          <w:szCs w:val="26"/>
          <w:lang w:val="ru-RU"/>
        </w:rPr>
        <w:t>округа</w:t>
      </w:r>
      <w:r w:rsidRPr="00B472A7">
        <w:rPr>
          <w:rFonts w:ascii="Times New Roman" w:hAnsi="Times New Roman"/>
          <w:sz w:val="26"/>
          <w:szCs w:val="26"/>
          <w:lang w:val="ru-RU"/>
        </w:rPr>
        <w:t xml:space="preserve"> составили  </w:t>
      </w:r>
      <w:r w:rsidR="00F705F0" w:rsidRPr="00B472A7">
        <w:rPr>
          <w:rFonts w:ascii="Times New Roman" w:hAnsi="Times New Roman"/>
          <w:sz w:val="26"/>
          <w:szCs w:val="26"/>
          <w:lang w:val="ru-RU"/>
        </w:rPr>
        <w:t>167 422,4</w:t>
      </w:r>
      <w:r w:rsidRPr="00B472A7">
        <w:rPr>
          <w:rFonts w:ascii="Times New Roman" w:hAnsi="Times New Roman"/>
          <w:sz w:val="26"/>
          <w:szCs w:val="26"/>
          <w:lang w:val="ru-RU"/>
        </w:rPr>
        <w:t xml:space="preserve"> тыс. руб., что на </w:t>
      </w:r>
      <w:r w:rsidR="00F705F0" w:rsidRPr="00B472A7">
        <w:rPr>
          <w:rFonts w:ascii="Times New Roman" w:hAnsi="Times New Roman"/>
          <w:sz w:val="26"/>
          <w:szCs w:val="26"/>
          <w:lang w:val="ru-RU"/>
        </w:rPr>
        <w:t>30 286,1 ты</w:t>
      </w:r>
      <w:r w:rsidRPr="00B472A7">
        <w:rPr>
          <w:rFonts w:ascii="Times New Roman" w:hAnsi="Times New Roman"/>
          <w:sz w:val="26"/>
          <w:szCs w:val="26"/>
          <w:lang w:val="ru-RU"/>
        </w:rPr>
        <w:t xml:space="preserve">с. руб. меньше, чем в отчетном </w:t>
      </w:r>
      <w:r w:rsidR="00F705F0" w:rsidRPr="00B472A7">
        <w:rPr>
          <w:rFonts w:ascii="Times New Roman" w:hAnsi="Times New Roman"/>
          <w:sz w:val="26"/>
          <w:szCs w:val="26"/>
          <w:lang w:val="ru-RU"/>
        </w:rPr>
        <w:t>периоде</w:t>
      </w:r>
      <w:r w:rsidRPr="00B472A7">
        <w:rPr>
          <w:rFonts w:ascii="Times New Roman" w:hAnsi="Times New Roman"/>
          <w:sz w:val="26"/>
          <w:szCs w:val="26"/>
          <w:lang w:val="ru-RU"/>
        </w:rPr>
        <w:t xml:space="preserve">:                   </w:t>
      </w:r>
    </w:p>
    <w:p w:rsidR="00120D68" w:rsidRPr="00B472A7" w:rsidRDefault="00120D68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20D68" w:rsidRPr="00B472A7" w:rsidRDefault="00120D68" w:rsidP="00120D68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72A7">
        <w:rPr>
          <w:rFonts w:ascii="Times New Roman" w:hAnsi="Times New Roman"/>
          <w:b/>
          <w:sz w:val="26"/>
          <w:szCs w:val="26"/>
          <w:lang w:val="ru-RU"/>
        </w:rPr>
        <w:t xml:space="preserve">Динамика расходов бюджета  </w:t>
      </w:r>
      <w:r w:rsidR="00F705F0" w:rsidRPr="00B472A7">
        <w:rPr>
          <w:rFonts w:ascii="Times New Roman" w:hAnsi="Times New Roman"/>
          <w:b/>
          <w:sz w:val="26"/>
          <w:szCs w:val="26"/>
          <w:lang w:val="ru-RU"/>
        </w:rPr>
        <w:t xml:space="preserve">Октябрьского городского округа </w:t>
      </w:r>
      <w:r w:rsidRPr="00B472A7">
        <w:rPr>
          <w:rFonts w:ascii="Times New Roman" w:hAnsi="Times New Roman"/>
          <w:b/>
          <w:sz w:val="26"/>
          <w:szCs w:val="26"/>
          <w:lang w:val="ru-RU"/>
        </w:rPr>
        <w:t xml:space="preserve"> за 20</w:t>
      </w:r>
      <w:r w:rsidR="00F705F0" w:rsidRPr="00B472A7">
        <w:rPr>
          <w:rFonts w:ascii="Times New Roman" w:hAnsi="Times New Roman"/>
          <w:b/>
          <w:sz w:val="26"/>
          <w:szCs w:val="26"/>
          <w:lang w:val="ru-RU"/>
        </w:rPr>
        <w:t>20</w:t>
      </w:r>
      <w:r w:rsidRPr="00B472A7">
        <w:rPr>
          <w:rFonts w:ascii="Times New Roman" w:hAnsi="Times New Roman"/>
          <w:b/>
          <w:sz w:val="26"/>
          <w:szCs w:val="26"/>
          <w:lang w:val="ru-RU"/>
        </w:rPr>
        <w:t>-20</w:t>
      </w:r>
      <w:r w:rsidR="00F705F0" w:rsidRPr="00B472A7">
        <w:rPr>
          <w:rFonts w:ascii="Times New Roman" w:hAnsi="Times New Roman"/>
          <w:b/>
          <w:sz w:val="26"/>
          <w:szCs w:val="26"/>
          <w:lang w:val="ru-RU"/>
        </w:rPr>
        <w:t>21</w:t>
      </w:r>
      <w:r w:rsidRPr="00B472A7"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120D68" w:rsidRPr="00B472A7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lang w:val="ru-RU"/>
        </w:rPr>
        <w:t>Таб.4</w:t>
      </w:r>
    </w:p>
    <w:p w:rsidR="00120D68" w:rsidRPr="00B472A7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847"/>
        <w:gridCol w:w="1701"/>
        <w:gridCol w:w="1410"/>
      </w:tblGrid>
      <w:tr w:rsidR="00120D68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B472A7" w:rsidRDefault="00120D68" w:rsidP="00D81DD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FB" w:rsidRPr="00B472A7" w:rsidRDefault="00120D68" w:rsidP="00EB7C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472A7">
              <w:rPr>
                <w:rFonts w:ascii="Times New Roman" w:hAnsi="Times New Roman"/>
                <w:b/>
                <w:lang w:val="ru-RU"/>
              </w:rPr>
              <w:t>Факт.исполнение</w:t>
            </w:r>
            <w:proofErr w:type="spellEnd"/>
            <w:r w:rsidRPr="00B472A7">
              <w:rPr>
                <w:rFonts w:ascii="Times New Roman" w:hAnsi="Times New Roman"/>
                <w:b/>
                <w:lang w:val="ru-RU"/>
              </w:rPr>
              <w:t xml:space="preserve"> за 1 кв. 20</w:t>
            </w:r>
            <w:r w:rsidR="00EB7CFB" w:rsidRPr="00B472A7"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120D68" w:rsidRPr="00B472A7" w:rsidRDefault="00120D68" w:rsidP="00EB7C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B472A7" w:rsidRDefault="00120D68" w:rsidP="00EB7C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472A7">
              <w:rPr>
                <w:rFonts w:ascii="Times New Roman" w:hAnsi="Times New Roman"/>
                <w:b/>
                <w:lang w:val="ru-RU"/>
              </w:rPr>
              <w:t>Факт.исполнение</w:t>
            </w:r>
            <w:proofErr w:type="spellEnd"/>
            <w:r w:rsidRPr="00B472A7">
              <w:rPr>
                <w:rFonts w:ascii="Times New Roman" w:hAnsi="Times New Roman"/>
                <w:b/>
                <w:lang w:val="ru-RU"/>
              </w:rPr>
              <w:t xml:space="preserve"> за 1 кв. 20</w:t>
            </w:r>
            <w:r w:rsidR="00EB7CFB" w:rsidRPr="00B472A7">
              <w:rPr>
                <w:rFonts w:ascii="Times New Roman" w:hAnsi="Times New Roman"/>
                <w:b/>
                <w:lang w:val="ru-RU"/>
              </w:rPr>
              <w:t>21</w:t>
            </w:r>
            <w:r w:rsidRPr="00B472A7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B472A7" w:rsidRDefault="00120D68" w:rsidP="00D81DD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Отклонение ( +, -)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24 019,6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30 408,1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+6 388,5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5 297,6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7 228,7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+1 931,1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12 091,2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14 398,3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+2 307,1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0500 «Жилищно – коммунальное хозяйство»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2 854,7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5 897,4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+3 042,7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37,0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+7,0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90 751,2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109 210,5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A77827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+18 459,3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15 567,0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15 445,6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A77827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-121,4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14 058,5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12 299,2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A77827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-1 759,3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2 468,3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2 533,7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A77827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+65,4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284,3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9650B1" w:rsidP="00D81DD9">
            <w:pPr>
              <w:jc w:val="right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lang w:val="ru-RU"/>
              </w:rPr>
              <w:t>-34,3</w:t>
            </w:r>
          </w:p>
        </w:tc>
      </w:tr>
      <w:tr w:rsidR="00FE30EE" w:rsidRPr="00B472A7" w:rsidTr="00EB7CFB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EE" w:rsidRPr="00B472A7" w:rsidRDefault="00FE30EE" w:rsidP="00D81DD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center"/>
              <w:rPr>
                <w:rFonts w:ascii="Times New Roman" w:hAnsi="Times New Roman"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167 422,4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FE30EE" w:rsidP="00D81DD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197 708,5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EE" w:rsidRPr="00B472A7" w:rsidRDefault="00A77827" w:rsidP="00D81DD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B472A7">
              <w:rPr>
                <w:rFonts w:ascii="Times New Roman" w:hAnsi="Times New Roman"/>
                <w:b/>
                <w:lang w:val="ru-RU"/>
              </w:rPr>
              <w:t>+30 286,1</w:t>
            </w:r>
          </w:p>
        </w:tc>
      </w:tr>
    </w:tbl>
    <w:p w:rsidR="0058515B" w:rsidRPr="00B472A7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B472A7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B472A7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B472A7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B472A7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B472A7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5"/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аккумулир</w:t>
      </w:r>
      <w:r w:rsidR="00C3632E" w:rsidRPr="00B472A7">
        <w:rPr>
          <w:rFonts w:ascii="Times New Roman" w:hAnsi="Times New Roman"/>
          <w:sz w:val="25"/>
          <w:szCs w:val="25"/>
          <w:lang w:val="ru-RU"/>
        </w:rPr>
        <w:t xml:space="preserve">уются </w:t>
      </w:r>
      <w:r w:rsidRPr="00B472A7">
        <w:rPr>
          <w:rFonts w:ascii="Times New Roman" w:hAnsi="Times New Roman"/>
          <w:sz w:val="25"/>
          <w:szCs w:val="25"/>
          <w:lang w:val="ru-RU"/>
        </w:rPr>
        <w:lastRenderedPageBreak/>
        <w:t xml:space="preserve">расходы на обеспечение деятельности главы </w:t>
      </w:r>
      <w:r w:rsidR="008516E1" w:rsidRPr="00B472A7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B472A7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B472A7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</w:p>
    <w:p w:rsidR="007B15F5" w:rsidRPr="00B472A7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C3632E" w:rsidRPr="00B472A7">
        <w:rPr>
          <w:rFonts w:ascii="Times New Roman" w:hAnsi="Times New Roman"/>
          <w:sz w:val="25"/>
          <w:szCs w:val="25"/>
          <w:lang w:val="ru-RU"/>
        </w:rPr>
        <w:t>30 408,1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C3632E" w:rsidRPr="00B472A7">
        <w:rPr>
          <w:rFonts w:ascii="Times New Roman" w:hAnsi="Times New Roman"/>
          <w:sz w:val="25"/>
          <w:szCs w:val="25"/>
          <w:lang w:val="ru-RU"/>
        </w:rPr>
        <w:t>3 856,3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</w:t>
      </w:r>
      <w:r w:rsidR="00C3632E" w:rsidRPr="00B472A7">
        <w:rPr>
          <w:rFonts w:ascii="Times New Roman" w:hAnsi="Times New Roman"/>
          <w:sz w:val="25"/>
          <w:szCs w:val="25"/>
          <w:lang w:val="ru-RU"/>
        </w:rPr>
        <w:t xml:space="preserve"> ( план выполнен на 88,7%)</w:t>
      </w:r>
      <w:r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E956E1" w:rsidRPr="00B472A7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C12EE7" w:rsidRPr="00B472A7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B472A7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Pr="00B472A7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CB3DE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83EBB" w:rsidRPr="00B472A7">
        <w:rPr>
          <w:rFonts w:ascii="Times New Roman" w:hAnsi="Times New Roman"/>
          <w:sz w:val="25"/>
          <w:szCs w:val="25"/>
          <w:lang w:val="ru-RU"/>
        </w:rPr>
        <w:t xml:space="preserve">37,6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C3632E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C83EBB" w:rsidRPr="00B472A7">
        <w:rPr>
          <w:rFonts w:ascii="Times New Roman" w:hAnsi="Times New Roman"/>
          <w:i/>
          <w:sz w:val="25"/>
          <w:szCs w:val="25"/>
          <w:lang w:val="ru-RU"/>
        </w:rPr>
        <w:t xml:space="preserve">экономия ФОТ; </w:t>
      </w:r>
      <w:r w:rsidR="00E956E1" w:rsidRPr="00B472A7">
        <w:rPr>
          <w:rFonts w:ascii="Times New Roman" w:hAnsi="Times New Roman"/>
          <w:i/>
          <w:sz w:val="25"/>
          <w:szCs w:val="25"/>
          <w:lang w:val="ru-RU"/>
        </w:rPr>
        <w:t xml:space="preserve"> экономия по компенсационным выплатам депутатам).</w:t>
      </w:r>
    </w:p>
    <w:p w:rsidR="008801E8" w:rsidRPr="00B472A7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913637" w:rsidRPr="00B472A7">
        <w:rPr>
          <w:rFonts w:ascii="Times New Roman" w:hAnsi="Times New Roman"/>
          <w:sz w:val="25"/>
          <w:szCs w:val="25"/>
          <w:lang w:val="ru-RU"/>
        </w:rPr>
        <w:t>п</w:t>
      </w:r>
      <w:r w:rsidRPr="00B472A7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B472A7">
        <w:rPr>
          <w:rFonts w:ascii="Times New Roman" w:hAnsi="Times New Roman"/>
          <w:sz w:val="25"/>
          <w:szCs w:val="25"/>
          <w:lang w:val="ru-RU"/>
        </w:rPr>
        <w:t>»</w:t>
      </w:r>
      <w:r w:rsidR="0068320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11B84" w:rsidRPr="00B472A7">
        <w:rPr>
          <w:rFonts w:ascii="Times New Roman" w:hAnsi="Times New Roman"/>
          <w:sz w:val="25"/>
          <w:szCs w:val="25"/>
          <w:lang w:val="ru-RU"/>
        </w:rPr>
        <w:t xml:space="preserve">общий </w:t>
      </w:r>
      <w:r w:rsidR="005C4CF5" w:rsidRPr="00B472A7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="0068320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11B84" w:rsidRPr="00B472A7">
        <w:rPr>
          <w:rFonts w:ascii="Times New Roman" w:hAnsi="Times New Roman"/>
          <w:sz w:val="25"/>
          <w:szCs w:val="25"/>
          <w:lang w:val="ru-RU"/>
        </w:rPr>
        <w:t>1 096,5 тыс. руб.,</w:t>
      </w:r>
      <w:r w:rsidR="008801E8" w:rsidRPr="00B472A7">
        <w:rPr>
          <w:rFonts w:ascii="Times New Roman" w:hAnsi="Times New Roman"/>
          <w:sz w:val="25"/>
          <w:szCs w:val="25"/>
          <w:lang w:val="ru-RU"/>
        </w:rPr>
        <w:t xml:space="preserve"> в т.</w:t>
      </w:r>
      <w:r w:rsidR="00CA6723">
        <w:rPr>
          <w:rFonts w:ascii="Times New Roman" w:hAnsi="Times New Roman"/>
          <w:sz w:val="25"/>
          <w:szCs w:val="25"/>
          <w:lang w:val="ru-RU"/>
        </w:rPr>
        <w:t xml:space="preserve"> </w:t>
      </w:r>
      <w:bookmarkStart w:id="0" w:name="_GoBack"/>
      <w:bookmarkEnd w:id="0"/>
      <w:r w:rsidR="008801E8" w:rsidRPr="00B472A7">
        <w:rPr>
          <w:rFonts w:ascii="Times New Roman" w:hAnsi="Times New Roman"/>
          <w:sz w:val="25"/>
          <w:szCs w:val="25"/>
          <w:lang w:val="ru-RU"/>
        </w:rPr>
        <w:t xml:space="preserve">ч.: </w:t>
      </w:r>
    </w:p>
    <w:p w:rsidR="008801E8" w:rsidRPr="00B472A7" w:rsidRDefault="00911B84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1 025,7  тыс. руб. – непосредственно средства на функционирование местной администрации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(измене</w:t>
      </w:r>
      <w:r w:rsidR="008801E8" w:rsidRPr="00B472A7">
        <w:rPr>
          <w:rFonts w:ascii="Times New Roman" w:hAnsi="Times New Roman"/>
          <w:i/>
          <w:sz w:val="25"/>
          <w:szCs w:val="25"/>
          <w:lang w:val="ru-RU"/>
        </w:rPr>
        <w:t xml:space="preserve">ние  графика отпусков и перенос их на более поздний период; несвоевременное заключение договоров с поставщиками; несвоевременное представление первичных учетных  документов  поставщиками товаров, работ, услуг; некорректное распределение лимитов по кварталам и  др.), </w:t>
      </w:r>
    </w:p>
    <w:p w:rsidR="008801E8" w:rsidRPr="00B472A7" w:rsidRDefault="008801E8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70,8 тыс. руб. – неиспользованные средства на исполнение переданных государственных полномочий</w:t>
      </w:r>
      <w:r w:rsidR="00130448" w:rsidRPr="00B472A7">
        <w:rPr>
          <w:rFonts w:ascii="Times New Roman" w:hAnsi="Times New Roman"/>
          <w:i/>
          <w:sz w:val="25"/>
          <w:szCs w:val="25"/>
          <w:lang w:val="ru-RU"/>
        </w:rPr>
        <w:t xml:space="preserve"> (экономия средств).</w:t>
      </w:r>
    </w:p>
    <w:p w:rsidR="00E956E1" w:rsidRPr="00B472A7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B472A7">
        <w:rPr>
          <w:rFonts w:ascii="Times New Roman" w:hAnsi="Times New Roman"/>
          <w:sz w:val="25"/>
          <w:szCs w:val="25"/>
          <w:lang w:val="ru-RU"/>
        </w:rPr>
        <w:t>»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B472A7">
        <w:rPr>
          <w:rFonts w:ascii="Times New Roman" w:hAnsi="Times New Roman"/>
          <w:sz w:val="25"/>
          <w:szCs w:val="25"/>
          <w:lang w:val="ru-RU"/>
        </w:rPr>
        <w:t xml:space="preserve">ся общий остаток лимитов в размере </w:t>
      </w:r>
      <w:r w:rsidR="00C83EBB" w:rsidRPr="00B472A7">
        <w:rPr>
          <w:rFonts w:ascii="Times New Roman" w:hAnsi="Times New Roman"/>
          <w:sz w:val="25"/>
          <w:szCs w:val="25"/>
          <w:lang w:val="ru-RU"/>
        </w:rPr>
        <w:t>512,8</w:t>
      </w:r>
      <w:r w:rsidR="00DE0485"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BF0FA2" w:rsidRPr="00B472A7">
        <w:rPr>
          <w:rFonts w:ascii="Times New Roman" w:hAnsi="Times New Roman"/>
          <w:i/>
          <w:sz w:val="25"/>
          <w:szCs w:val="25"/>
          <w:lang w:val="ru-RU"/>
        </w:rPr>
        <w:t>(экономия ФОТ за счет  временной нетрудоспособности  работников</w:t>
      </w:r>
      <w:r w:rsidR="002B2AB1" w:rsidRPr="00B472A7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BF0FA2" w:rsidRPr="00B472A7">
        <w:rPr>
          <w:rFonts w:ascii="Times New Roman" w:hAnsi="Times New Roman"/>
          <w:i/>
          <w:sz w:val="25"/>
          <w:szCs w:val="25"/>
          <w:lang w:val="ru-RU"/>
        </w:rPr>
        <w:t>экономия пр</w:t>
      </w:r>
      <w:r w:rsidR="00606A7B" w:rsidRPr="00B472A7">
        <w:rPr>
          <w:rFonts w:ascii="Times New Roman" w:hAnsi="Times New Roman"/>
          <w:i/>
          <w:sz w:val="25"/>
          <w:szCs w:val="25"/>
          <w:lang w:val="ru-RU"/>
        </w:rPr>
        <w:t>и</w:t>
      </w:r>
      <w:r w:rsidR="00BF0FA2" w:rsidRPr="00B472A7">
        <w:rPr>
          <w:rFonts w:ascii="Times New Roman" w:hAnsi="Times New Roman"/>
          <w:i/>
          <w:sz w:val="25"/>
          <w:szCs w:val="25"/>
          <w:lang w:val="ru-RU"/>
        </w:rPr>
        <w:t xml:space="preserve"> закупках материальных запасов;</w:t>
      </w:r>
      <w:r w:rsidR="00606A7B" w:rsidRPr="00B472A7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представление документов на оплату поставщиками товаров, работ, услуг; повышение квалификации перенесено на последующие кварталы отчетного периода).</w:t>
      </w:r>
    </w:p>
    <w:p w:rsidR="00CF0A8B" w:rsidRPr="00B472A7" w:rsidRDefault="00DE0485" w:rsidP="00CF0A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B472A7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B472A7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B472A7">
        <w:rPr>
          <w:rFonts w:ascii="Times New Roman" w:hAnsi="Times New Roman"/>
          <w:sz w:val="25"/>
          <w:szCs w:val="25"/>
          <w:lang w:val="ru-RU"/>
        </w:rPr>
        <w:t>по состоянию на  01.04.20</w:t>
      </w:r>
      <w:r w:rsidR="009F0CA1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177A05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0165A1" w:rsidRPr="00B472A7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B472A7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B472A7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B472A7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177A05" w:rsidRPr="00B472A7">
        <w:rPr>
          <w:rFonts w:ascii="Times New Roman" w:hAnsi="Times New Roman"/>
          <w:sz w:val="25"/>
          <w:szCs w:val="25"/>
          <w:lang w:val="ru-RU"/>
        </w:rPr>
        <w:t>112,3</w:t>
      </w:r>
      <w:r w:rsidR="000A4C0B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C6601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A7878" w:rsidRPr="00B472A7">
        <w:rPr>
          <w:rFonts w:ascii="Times New Roman" w:hAnsi="Times New Roman"/>
          <w:sz w:val="25"/>
          <w:szCs w:val="25"/>
          <w:lang w:val="ru-RU"/>
        </w:rPr>
        <w:t xml:space="preserve"> Всего  на 1 квартал 2021 года планировалось </w:t>
      </w:r>
      <w:r w:rsidR="007D3AB8" w:rsidRPr="00B472A7">
        <w:rPr>
          <w:rFonts w:ascii="Times New Roman" w:hAnsi="Times New Roman"/>
          <w:sz w:val="25"/>
          <w:szCs w:val="25"/>
          <w:lang w:val="ru-RU"/>
        </w:rPr>
        <w:t xml:space="preserve">расходных </w:t>
      </w:r>
      <w:r w:rsidR="000A7878" w:rsidRPr="00B472A7">
        <w:rPr>
          <w:rFonts w:ascii="Times New Roman" w:hAnsi="Times New Roman"/>
          <w:sz w:val="25"/>
          <w:szCs w:val="25"/>
          <w:lang w:val="ru-RU"/>
        </w:rPr>
        <w:t xml:space="preserve">резервных средств  в общей сумме 392,3 тыс. руб.  Распоряжениями Администрации Октябрьского городского округа </w:t>
      </w:r>
      <w:r w:rsidR="00614FBE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в течение отчетного периода </w:t>
      </w:r>
      <w:r w:rsidR="00614FBE" w:rsidRPr="00B472A7">
        <w:rPr>
          <w:rFonts w:ascii="Times New Roman" w:hAnsi="Times New Roman"/>
          <w:sz w:val="25"/>
          <w:szCs w:val="25"/>
          <w:lang w:val="ru-RU"/>
        </w:rPr>
        <w:t>средства в сумме 280,0 тыс. руб. направлены на материальную помощь гражданам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>, пострадавшим результате</w:t>
      </w:r>
      <w:proofErr w:type="gramEnd"/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пожара, а так же </w:t>
      </w:r>
      <w:r w:rsidR="00614FBE" w:rsidRPr="00B472A7">
        <w:rPr>
          <w:rFonts w:ascii="Times New Roman" w:hAnsi="Times New Roman"/>
          <w:sz w:val="25"/>
          <w:szCs w:val="25"/>
          <w:lang w:val="ru-RU"/>
        </w:rPr>
        <w:t xml:space="preserve"> на исполнение заключенного мирового соглашения по определению суда</w:t>
      </w:r>
      <w:r w:rsidR="00717E94" w:rsidRPr="00B472A7">
        <w:rPr>
          <w:rFonts w:ascii="Times New Roman" w:hAnsi="Times New Roman"/>
          <w:sz w:val="25"/>
          <w:szCs w:val="25"/>
          <w:lang w:val="ru-RU"/>
        </w:rPr>
        <w:t xml:space="preserve"> по вопросам градостроительной деятельности.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B3194" w:rsidRPr="00B472A7">
        <w:rPr>
          <w:rFonts w:ascii="Times New Roman" w:hAnsi="Times New Roman"/>
          <w:sz w:val="25"/>
          <w:szCs w:val="25"/>
          <w:lang w:val="ru-RU"/>
        </w:rPr>
        <w:t xml:space="preserve">Указанные выше расходы в сумме 280,0 тыс. руб. соответствуют требованиям 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Положени</w:t>
      </w:r>
      <w:r w:rsidR="00DB3194" w:rsidRPr="00B472A7">
        <w:rPr>
          <w:rFonts w:ascii="Times New Roman" w:hAnsi="Times New Roman"/>
          <w:sz w:val="25"/>
          <w:szCs w:val="25"/>
          <w:lang w:val="ru-RU"/>
        </w:rPr>
        <w:t>я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о порядке </w:t>
      </w:r>
      <w:proofErr w:type="gramStart"/>
      <w:r w:rsidR="00CF0A8B" w:rsidRPr="00B472A7">
        <w:rPr>
          <w:rFonts w:ascii="Times New Roman" w:hAnsi="Times New Roman"/>
          <w:sz w:val="25"/>
          <w:szCs w:val="25"/>
          <w:lang w:val="ru-RU"/>
        </w:rPr>
        <w:t>расходования средств резервного фонда Администрации Октябрьского городского округа Пермского</w:t>
      </w:r>
      <w:proofErr w:type="gramEnd"/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края, утвержденн</w:t>
      </w:r>
      <w:r w:rsidR="00DB3194" w:rsidRPr="00B472A7">
        <w:rPr>
          <w:rFonts w:ascii="Times New Roman" w:hAnsi="Times New Roman"/>
          <w:sz w:val="25"/>
          <w:szCs w:val="25"/>
          <w:lang w:val="ru-RU"/>
        </w:rPr>
        <w:t>ого</w:t>
      </w:r>
      <w:r w:rsidR="00CF0A8B" w:rsidRPr="00B472A7">
        <w:rPr>
          <w:rFonts w:ascii="Times New Roman" w:hAnsi="Times New Roman"/>
          <w:sz w:val="25"/>
          <w:szCs w:val="25"/>
          <w:lang w:val="ru-RU"/>
        </w:rPr>
        <w:t xml:space="preserve"> постановлением Администрации Октябрьского городского округа Пермского края  от 04 февраля 2020 года  №   94-266-01-05.</w:t>
      </w:r>
    </w:p>
    <w:p w:rsidR="0086182D" w:rsidRPr="00B472A7" w:rsidRDefault="009F0CA1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Максимальный остаток лимитов 1 квартала 202</w:t>
      </w:r>
      <w:r w:rsidR="00DE740B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сложился по</w:t>
      </w:r>
      <w:r w:rsidR="00DE740B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B472A7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B472A7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="00DE740B" w:rsidRPr="00B472A7">
        <w:rPr>
          <w:rFonts w:ascii="Times New Roman" w:hAnsi="Times New Roman"/>
          <w:sz w:val="25"/>
          <w:szCs w:val="25"/>
          <w:lang w:val="ru-RU"/>
        </w:rPr>
        <w:t>2 097,1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B472A7">
        <w:rPr>
          <w:rFonts w:ascii="Times New Roman" w:hAnsi="Times New Roman"/>
          <w:i/>
          <w:sz w:val="25"/>
          <w:szCs w:val="25"/>
          <w:lang w:val="ru-RU"/>
        </w:rPr>
        <w:t xml:space="preserve"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и, соответственно, не оплачены в </w:t>
      </w:r>
      <w:r w:rsidR="00DE740B" w:rsidRPr="00B472A7">
        <w:rPr>
          <w:rFonts w:ascii="Times New Roman" w:hAnsi="Times New Roman"/>
          <w:i/>
          <w:sz w:val="25"/>
          <w:szCs w:val="25"/>
          <w:lang w:val="ru-RU"/>
        </w:rPr>
        <w:t>отчетном периоде;</w:t>
      </w:r>
      <w:r w:rsidR="00D47BF9" w:rsidRPr="00B472A7">
        <w:rPr>
          <w:rFonts w:ascii="Times New Roman" w:hAnsi="Times New Roman"/>
          <w:i/>
          <w:sz w:val="25"/>
          <w:szCs w:val="25"/>
          <w:lang w:val="ru-RU"/>
        </w:rPr>
        <w:t xml:space="preserve"> сложился </w:t>
      </w:r>
      <w:r w:rsidR="0086182D" w:rsidRPr="00B472A7">
        <w:rPr>
          <w:rFonts w:ascii="Times New Roman" w:hAnsi="Times New Roman"/>
          <w:i/>
          <w:sz w:val="25"/>
          <w:szCs w:val="25"/>
          <w:lang w:val="ru-RU"/>
        </w:rPr>
        <w:t>остаток лимитов на содержание органов местного самоуправления, муниципальных учреждений</w:t>
      </w:r>
      <w:r w:rsidR="00D47BF9" w:rsidRPr="00B472A7">
        <w:rPr>
          <w:rFonts w:ascii="Times New Roman" w:hAnsi="Times New Roman"/>
          <w:i/>
          <w:sz w:val="25"/>
          <w:szCs w:val="25"/>
          <w:lang w:val="ru-RU"/>
        </w:rPr>
        <w:t xml:space="preserve"> в результате переноса отпусков на </w:t>
      </w:r>
      <w:r w:rsidR="00D47BF9" w:rsidRPr="00B472A7">
        <w:rPr>
          <w:rFonts w:ascii="Times New Roman" w:hAnsi="Times New Roman"/>
          <w:i/>
          <w:sz w:val="25"/>
          <w:szCs w:val="25"/>
          <w:lang w:val="ru-RU"/>
        </w:rPr>
        <w:lastRenderedPageBreak/>
        <w:t xml:space="preserve">более поздний срок, несвоевременного  поступления первичных учетных документов от поставщиков товаров, работ (услуг); </w:t>
      </w:r>
      <w:r w:rsidR="0086182D" w:rsidRPr="00B472A7">
        <w:rPr>
          <w:rFonts w:ascii="Times New Roman" w:hAnsi="Times New Roman"/>
          <w:i/>
          <w:sz w:val="25"/>
          <w:szCs w:val="25"/>
          <w:lang w:val="ru-RU"/>
        </w:rPr>
        <w:t xml:space="preserve">   др.).</w:t>
      </w:r>
    </w:p>
    <w:p w:rsidR="0086182D" w:rsidRPr="00B472A7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B472A7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B472A7">
        <w:rPr>
          <w:rFonts w:ascii="Times New Roman" w:hAnsi="Times New Roman"/>
          <w:sz w:val="25"/>
          <w:szCs w:val="25"/>
          <w:lang w:val="ru-RU"/>
        </w:rPr>
        <w:t>округа</w:t>
      </w:r>
      <w:r w:rsidR="0068320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86182D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D47BF9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316409" w:rsidRPr="00B472A7">
        <w:rPr>
          <w:rFonts w:ascii="Times New Roman" w:hAnsi="Times New Roman"/>
          <w:sz w:val="25"/>
          <w:szCs w:val="25"/>
          <w:lang w:val="ru-RU"/>
        </w:rPr>
        <w:t>15,4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D83D77" w:rsidRPr="00B472A7" w:rsidRDefault="00146B61" w:rsidP="003748D9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на решение общегосударственных </w:t>
      </w:r>
      <w:r w:rsidR="00851787" w:rsidRPr="00B472A7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B472A7">
        <w:rPr>
          <w:rFonts w:ascii="Times New Roman" w:hAnsi="Times New Roman"/>
          <w:sz w:val="25"/>
          <w:szCs w:val="25"/>
          <w:lang w:val="ru-RU"/>
        </w:rPr>
        <w:t>опросов  возросли  в целом на 6 388,5 тыс. руб.</w:t>
      </w:r>
      <w:r w:rsidR="003748D9" w:rsidRPr="00B472A7">
        <w:rPr>
          <w:rFonts w:ascii="Times New Roman" w:hAnsi="Times New Roman"/>
          <w:sz w:val="25"/>
          <w:szCs w:val="25"/>
          <w:lang w:val="ru-RU"/>
        </w:rPr>
        <w:t>, в т.</w:t>
      </w:r>
      <w:r w:rsidR="00EA1B03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748D9" w:rsidRPr="00B472A7">
        <w:rPr>
          <w:rFonts w:ascii="Times New Roman" w:hAnsi="Times New Roman"/>
          <w:sz w:val="25"/>
          <w:szCs w:val="25"/>
          <w:lang w:val="ru-RU"/>
        </w:rPr>
        <w:t>ч.</w:t>
      </w:r>
      <w:r w:rsidR="00EA1B03" w:rsidRPr="00B472A7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E2477E" w:rsidRPr="00B472A7">
        <w:rPr>
          <w:rFonts w:ascii="Times New Roman" w:hAnsi="Times New Roman"/>
          <w:sz w:val="25"/>
          <w:szCs w:val="25"/>
          <w:lang w:val="ru-RU"/>
        </w:rPr>
        <w:t>увеличились</w:t>
      </w:r>
      <w:r w:rsidR="003748D9" w:rsidRPr="00B472A7">
        <w:rPr>
          <w:rFonts w:ascii="Times New Roman" w:hAnsi="Times New Roman"/>
          <w:sz w:val="25"/>
          <w:szCs w:val="25"/>
          <w:lang w:val="ru-RU"/>
        </w:rPr>
        <w:t xml:space="preserve">  фактические расходы на  функционирование органов местного самоуправления  и муниципальных учреждений  имущественного блока</w:t>
      </w:r>
      <w:r w:rsidR="00EA1B03" w:rsidRPr="00B472A7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E2477E" w:rsidRPr="00B472A7">
        <w:rPr>
          <w:rFonts w:ascii="Times New Roman" w:hAnsi="Times New Roman"/>
          <w:sz w:val="25"/>
          <w:szCs w:val="25"/>
          <w:lang w:val="ru-RU"/>
        </w:rPr>
        <w:t xml:space="preserve">службы </w:t>
      </w:r>
      <w:r w:rsidR="00EA1B03" w:rsidRPr="00B472A7">
        <w:rPr>
          <w:rFonts w:ascii="Times New Roman" w:hAnsi="Times New Roman"/>
          <w:sz w:val="25"/>
          <w:szCs w:val="25"/>
          <w:lang w:val="ru-RU"/>
        </w:rPr>
        <w:t>эксплуатации зданий</w:t>
      </w:r>
      <w:r w:rsidR="00E2477E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3D77" w:rsidRPr="00B472A7">
        <w:rPr>
          <w:rFonts w:ascii="Times New Roman" w:hAnsi="Times New Roman"/>
          <w:sz w:val="25"/>
          <w:szCs w:val="25"/>
          <w:lang w:val="ru-RU"/>
        </w:rPr>
        <w:t xml:space="preserve">и сооружений </w:t>
      </w:r>
      <w:r w:rsidR="00EA1B03" w:rsidRPr="00B472A7">
        <w:rPr>
          <w:rFonts w:ascii="Times New Roman" w:hAnsi="Times New Roman"/>
          <w:sz w:val="25"/>
          <w:szCs w:val="25"/>
          <w:lang w:val="ru-RU"/>
        </w:rPr>
        <w:t>в связи с тем, что в 1 квартале 2020 года  в указанных выше структурах не был</w:t>
      </w:r>
      <w:proofErr w:type="gramEnd"/>
      <w:r w:rsidR="00EA1B03" w:rsidRPr="00B472A7">
        <w:rPr>
          <w:rFonts w:ascii="Times New Roman" w:hAnsi="Times New Roman"/>
          <w:sz w:val="25"/>
          <w:szCs w:val="25"/>
          <w:lang w:val="ru-RU"/>
        </w:rPr>
        <w:t xml:space="preserve"> полностью укомплектован штат. </w:t>
      </w:r>
      <w:r w:rsidR="00E2477E" w:rsidRPr="00B472A7">
        <w:rPr>
          <w:rFonts w:ascii="Times New Roman" w:hAnsi="Times New Roman"/>
          <w:sz w:val="25"/>
          <w:szCs w:val="25"/>
          <w:lang w:val="ru-RU"/>
        </w:rPr>
        <w:t xml:space="preserve"> Так же  произошла централизация бухгалтерского учета, что повлекло за собой увеличение </w:t>
      </w:r>
      <w:r w:rsidR="00675171" w:rsidRPr="00B472A7">
        <w:rPr>
          <w:rFonts w:ascii="Times New Roman" w:hAnsi="Times New Roman"/>
          <w:sz w:val="25"/>
          <w:szCs w:val="25"/>
          <w:lang w:val="ru-RU"/>
        </w:rPr>
        <w:t>общегосударственных расходов в отчетном периоде в сравнении с 1 кварталом 2020 года. Расходы на функционирование Главы муниципального образования,  представительного органа, местной администрации</w:t>
      </w:r>
      <w:r w:rsidR="00D83D77" w:rsidRPr="00B472A7">
        <w:rPr>
          <w:rFonts w:ascii="Times New Roman" w:hAnsi="Times New Roman"/>
          <w:sz w:val="25"/>
          <w:szCs w:val="25"/>
          <w:lang w:val="ru-RU"/>
        </w:rPr>
        <w:t xml:space="preserve"> (включая исполнение части государственных полномочий), </w:t>
      </w:r>
      <w:r w:rsidR="00675171" w:rsidRPr="00B472A7">
        <w:rPr>
          <w:rFonts w:ascii="Times New Roman" w:hAnsi="Times New Roman"/>
          <w:sz w:val="25"/>
          <w:szCs w:val="25"/>
          <w:lang w:val="ru-RU"/>
        </w:rPr>
        <w:t>а так же финансовых органов сохранились на уровне предшествующего 2020 года</w:t>
      </w:r>
      <w:r w:rsidR="00BB6F10" w:rsidRPr="00B472A7">
        <w:rPr>
          <w:rFonts w:ascii="Times New Roman" w:hAnsi="Times New Roman"/>
          <w:sz w:val="25"/>
          <w:szCs w:val="25"/>
          <w:lang w:val="ru-RU"/>
        </w:rPr>
        <w:t>, общий прирост расходов составил 464,6 тыс. руб. или +4,5 % к уровню прошлого года</w:t>
      </w:r>
      <w:r w:rsidR="00D83D77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C6601" w:rsidRPr="00B472A7">
        <w:rPr>
          <w:rFonts w:ascii="Times New Roman" w:hAnsi="Times New Roman"/>
          <w:i/>
          <w:sz w:val="25"/>
          <w:szCs w:val="25"/>
          <w:lang w:val="ru-RU"/>
        </w:rPr>
        <w:t>(увеличение материальных затрат, рост цен на товары, работы, услуги).</w:t>
      </w:r>
    </w:p>
    <w:p w:rsidR="004F02C3" w:rsidRDefault="004F02C3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B472A7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B472A7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B472A7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B472A7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по разделу в сумме </w:t>
      </w:r>
      <w:r w:rsidR="00583A2A" w:rsidRPr="00B472A7">
        <w:rPr>
          <w:rFonts w:ascii="Times New Roman" w:hAnsi="Times New Roman"/>
          <w:sz w:val="25"/>
          <w:szCs w:val="25"/>
          <w:lang w:val="ru-RU"/>
        </w:rPr>
        <w:t>8 769,2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583A2A" w:rsidRPr="00B472A7">
        <w:rPr>
          <w:rFonts w:ascii="Times New Roman" w:hAnsi="Times New Roman"/>
          <w:sz w:val="25"/>
          <w:szCs w:val="25"/>
          <w:lang w:val="ru-RU"/>
        </w:rPr>
        <w:t>7 228,7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или  8</w:t>
      </w:r>
      <w:r w:rsidR="00583A2A" w:rsidRPr="00B472A7">
        <w:rPr>
          <w:rFonts w:ascii="Times New Roman" w:hAnsi="Times New Roman"/>
          <w:sz w:val="25"/>
          <w:szCs w:val="25"/>
          <w:lang w:val="ru-RU"/>
        </w:rPr>
        <w:t>2,4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% от плана.</w:t>
      </w:r>
    </w:p>
    <w:p w:rsidR="00EC0497" w:rsidRPr="00B472A7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дств в д</w:t>
      </w:r>
      <w:proofErr w:type="gramEnd"/>
      <w:r w:rsidRPr="00B472A7">
        <w:rPr>
          <w:rFonts w:ascii="Times New Roman" w:hAnsi="Times New Roman"/>
          <w:sz w:val="25"/>
          <w:szCs w:val="25"/>
          <w:lang w:val="ru-RU"/>
        </w:rPr>
        <w:t xml:space="preserve">анной сфере расходов составил на отчетную дату </w:t>
      </w:r>
      <w:r w:rsidR="00583A2A" w:rsidRPr="00B472A7">
        <w:rPr>
          <w:rFonts w:ascii="Times New Roman" w:hAnsi="Times New Roman"/>
          <w:sz w:val="25"/>
          <w:szCs w:val="25"/>
          <w:lang w:val="ru-RU"/>
        </w:rPr>
        <w:t>1 540,5</w:t>
      </w:r>
      <w:r w:rsidR="00EC0497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Pr="00B472A7">
        <w:rPr>
          <w:rFonts w:ascii="Times New Roman" w:hAnsi="Times New Roman"/>
          <w:sz w:val="25"/>
          <w:szCs w:val="25"/>
          <w:lang w:val="ru-RU"/>
        </w:rPr>
        <w:t>, в т.</w:t>
      </w:r>
      <w:r w:rsidR="005B46C8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ч.:</w:t>
      </w:r>
    </w:p>
    <w:p w:rsidR="007B34CB" w:rsidRPr="00B472A7" w:rsidRDefault="003D5D32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</w:t>
      </w:r>
      <w:r w:rsidR="005B46C8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C23AA" w:rsidRPr="00B472A7">
        <w:rPr>
          <w:rFonts w:ascii="Times New Roman" w:hAnsi="Times New Roman"/>
          <w:sz w:val="25"/>
          <w:szCs w:val="25"/>
          <w:lang w:val="ru-RU"/>
        </w:rPr>
        <w:t>в сумме</w:t>
      </w:r>
      <w:r w:rsidR="005B46C8" w:rsidRPr="00B472A7">
        <w:rPr>
          <w:rFonts w:ascii="Times New Roman" w:hAnsi="Times New Roman"/>
          <w:sz w:val="25"/>
          <w:szCs w:val="25"/>
          <w:lang w:val="ru-RU"/>
        </w:rPr>
        <w:t xml:space="preserve"> 1 097,3 тыс. руб.</w:t>
      </w:r>
      <w:r w:rsidR="002E4E66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5B46C8" w:rsidRPr="00B472A7">
        <w:rPr>
          <w:rFonts w:ascii="Times New Roman" w:hAnsi="Times New Roman"/>
          <w:i/>
          <w:sz w:val="25"/>
          <w:szCs w:val="25"/>
          <w:lang w:val="ru-RU"/>
        </w:rPr>
        <w:t>несвоевременное заключение договоров с поставщиками товаров, работ, услуг на 2021 год</w:t>
      </w:r>
      <w:r w:rsidR="00CC23AA" w:rsidRPr="00B472A7">
        <w:rPr>
          <w:rFonts w:ascii="Times New Roman" w:hAnsi="Times New Roman"/>
          <w:i/>
          <w:sz w:val="25"/>
          <w:szCs w:val="25"/>
          <w:lang w:val="ru-RU"/>
        </w:rPr>
        <w:t>;</w:t>
      </w:r>
      <w:r w:rsidR="005B46C8" w:rsidRPr="00B472A7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технические сложности  размещения информации о закупках для нужд учреждений в региональной информацио</w:t>
      </w:r>
      <w:r w:rsidR="00CC23AA" w:rsidRPr="00B472A7">
        <w:rPr>
          <w:rFonts w:ascii="Times New Roman" w:hAnsi="Times New Roman"/>
          <w:i/>
          <w:sz w:val="25"/>
          <w:szCs w:val="25"/>
          <w:lang w:val="ru-RU"/>
        </w:rPr>
        <w:t>нной системе (РИС) «Закупки ПК»;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 поступление первичных учетных документов от поставщиков товаров, работ</w:t>
      </w:r>
      <w:r w:rsidR="00CC23AA" w:rsidRPr="00B472A7">
        <w:rPr>
          <w:rFonts w:ascii="Times New Roman" w:hAnsi="Times New Roman"/>
          <w:i/>
          <w:sz w:val="25"/>
          <w:szCs w:val="25"/>
          <w:lang w:val="ru-RU"/>
        </w:rPr>
        <w:t xml:space="preserve">, 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услуг</w:t>
      </w:r>
      <w:r w:rsidR="00CC23AA" w:rsidRPr="00B472A7">
        <w:rPr>
          <w:rFonts w:ascii="Times New Roman" w:hAnsi="Times New Roman"/>
          <w:i/>
          <w:sz w:val="25"/>
          <w:szCs w:val="25"/>
          <w:lang w:val="ru-RU"/>
        </w:rPr>
        <w:t>;</w:t>
      </w:r>
      <w:proofErr w:type="gramEnd"/>
      <w:r w:rsidR="00982698" w:rsidRPr="00B472A7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7B34CB" w:rsidRPr="00B472A7">
        <w:rPr>
          <w:rFonts w:ascii="Times New Roman" w:hAnsi="Times New Roman"/>
          <w:i/>
          <w:sz w:val="25"/>
          <w:szCs w:val="25"/>
          <w:lang w:val="ru-RU"/>
        </w:rPr>
        <w:t>изменение графика отпусков, перенос их на более поздние срок</w:t>
      </w:r>
      <w:r w:rsidR="00CC23AA" w:rsidRPr="00B472A7">
        <w:rPr>
          <w:rFonts w:ascii="Times New Roman" w:hAnsi="Times New Roman"/>
          <w:i/>
          <w:sz w:val="25"/>
          <w:szCs w:val="25"/>
          <w:lang w:val="ru-RU"/>
        </w:rPr>
        <w:t>и</w:t>
      </w:r>
      <w:r w:rsidR="007B34CB" w:rsidRPr="00B472A7">
        <w:rPr>
          <w:rFonts w:ascii="Times New Roman" w:hAnsi="Times New Roman"/>
          <w:i/>
          <w:sz w:val="25"/>
          <w:szCs w:val="25"/>
          <w:lang w:val="ru-RU"/>
        </w:rPr>
        <w:t xml:space="preserve"> и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др.</w:t>
      </w:r>
      <w:r w:rsidR="007B34CB" w:rsidRPr="00B472A7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CC23AA" w:rsidRPr="00B472A7" w:rsidRDefault="00CC23AA" w:rsidP="007B34CB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остаток лимитов на первичные меры пожарной безопасности составил 317,1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(некорректное распределение лимитов между кварталами)</w:t>
      </w:r>
      <w:r w:rsidRPr="00B472A7">
        <w:rPr>
          <w:rFonts w:ascii="Times New Roman" w:hAnsi="Times New Roman"/>
          <w:sz w:val="25"/>
          <w:szCs w:val="25"/>
          <w:lang w:val="ru-RU"/>
        </w:rPr>
        <w:t>,</w:t>
      </w:r>
    </w:p>
    <w:p w:rsidR="00CC23AA" w:rsidRPr="00B472A7" w:rsidRDefault="00CC23AA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экономия средств на выплату материального стимулирования народным дружинникам </w:t>
      </w:r>
      <w:r w:rsidR="00EE5412" w:rsidRPr="00B472A7">
        <w:rPr>
          <w:rFonts w:ascii="Times New Roman" w:hAnsi="Times New Roman"/>
          <w:sz w:val="25"/>
          <w:szCs w:val="25"/>
          <w:lang w:val="ru-RU"/>
        </w:rPr>
        <w:t xml:space="preserve">составила 126,1 тыс. руб. </w:t>
      </w:r>
      <w:r w:rsidR="00EE5412" w:rsidRPr="00B472A7">
        <w:rPr>
          <w:rFonts w:ascii="Times New Roman" w:hAnsi="Times New Roman"/>
          <w:i/>
          <w:sz w:val="25"/>
          <w:szCs w:val="25"/>
          <w:lang w:val="ru-RU"/>
        </w:rPr>
        <w:t>(отсутствие оснований для назначения выплат).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 </w:t>
      </w:r>
    </w:p>
    <w:p w:rsidR="00A575F6" w:rsidRPr="00B472A7" w:rsidRDefault="00EE5412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сравнении  с аналогичным периодом предшествующего 2020 года расходы отчетного периода  на национальную безопасность  возросли  в целом на 1 931,1 тыс. руб., в т.</w:t>
      </w:r>
      <w:r w:rsidR="004F02C3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ч.</w:t>
      </w:r>
      <w:r w:rsidR="00A575F6"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567C57" w:rsidRPr="00B472A7" w:rsidRDefault="00EE5412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 возросли расходы на </w:t>
      </w:r>
      <w:r w:rsidR="00567C57" w:rsidRPr="00B472A7">
        <w:rPr>
          <w:rFonts w:ascii="Times New Roman" w:hAnsi="Times New Roman"/>
          <w:sz w:val="25"/>
          <w:szCs w:val="25"/>
          <w:lang w:val="ru-RU"/>
        </w:rPr>
        <w:t>обеспечение деятельности казенных учреждений,</w:t>
      </w:r>
      <w:r w:rsidR="00567C57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в полномочия которых входит решение вопросов по защите населения и территорий от </w:t>
      </w:r>
      <w:r w:rsidR="00567C57" w:rsidRPr="00B472A7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>чрезвычайных ситуаций (+1</w:t>
      </w:r>
      <w:r w:rsidR="00AE7C4F" w:rsidRPr="00B472A7">
        <w:rPr>
          <w:rFonts w:ascii="Times New Roman" w:hAnsi="Times New Roman"/>
          <w:sz w:val="25"/>
          <w:szCs w:val="25"/>
          <w:lang w:val="ru-RU" w:eastAsia="ru-RU" w:bidi="ar-SA"/>
        </w:rPr>
        <w:t> 728,</w:t>
      </w:r>
      <w:r w:rsidR="003D6972" w:rsidRPr="00B472A7">
        <w:rPr>
          <w:rFonts w:ascii="Times New Roman" w:hAnsi="Times New Roman"/>
          <w:sz w:val="25"/>
          <w:szCs w:val="25"/>
          <w:lang w:val="ru-RU" w:eastAsia="ru-RU" w:bidi="ar-SA"/>
        </w:rPr>
        <w:t>4</w:t>
      </w:r>
      <w:r w:rsidR="00AE7C4F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567C57" w:rsidRPr="00B472A7">
        <w:rPr>
          <w:rFonts w:ascii="Times New Roman" w:hAnsi="Times New Roman"/>
          <w:sz w:val="25"/>
          <w:szCs w:val="25"/>
          <w:lang w:val="ru-RU" w:eastAsia="ru-RU" w:bidi="ar-SA"/>
        </w:rPr>
        <w:t>тыс. руб.)</w:t>
      </w:r>
      <w:r w:rsidR="003D6972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D6972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(укомплектован штат в сравнении с</w:t>
      </w:r>
      <w:r w:rsidR="006F0EF8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3D6972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1  кварталом 2020 года</w:t>
      </w:r>
      <w:r w:rsidR="006B560C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</w:t>
      </w:r>
      <w:r w:rsidR="003D6972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),</w:t>
      </w:r>
    </w:p>
    <w:p w:rsidR="00EE5412" w:rsidRPr="00B472A7" w:rsidRDefault="00567C57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E7C4F" w:rsidRPr="00B472A7">
        <w:rPr>
          <w:rFonts w:ascii="Times New Roman" w:hAnsi="Times New Roman"/>
          <w:sz w:val="25"/>
          <w:szCs w:val="25"/>
          <w:lang w:val="ru-RU"/>
        </w:rPr>
        <w:t xml:space="preserve">возросли расходы на мероприятия по обеспечению первичных мер пожарной безопасности (+170,9 тыс. руб.), </w:t>
      </w:r>
    </w:p>
    <w:p w:rsidR="00AE7C4F" w:rsidRPr="00B472A7" w:rsidRDefault="00AE7C4F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а так же </w:t>
      </w:r>
      <w:r w:rsidR="00CA32FA" w:rsidRPr="00B472A7">
        <w:rPr>
          <w:rFonts w:ascii="Times New Roman" w:hAnsi="Times New Roman"/>
          <w:sz w:val="25"/>
          <w:szCs w:val="25"/>
          <w:lang w:val="ru-RU"/>
        </w:rPr>
        <w:t>возросли расходы бюджетных средств на выплату материального стимулирования народным дружинникам (+31,8 тыс. руб.).</w:t>
      </w:r>
    </w:p>
    <w:p w:rsidR="00EC0497" w:rsidRPr="00B472A7" w:rsidRDefault="000675E6" w:rsidP="007B34CB">
      <w:pPr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i/>
          <w:sz w:val="25"/>
          <w:szCs w:val="25"/>
          <w:lang w:val="ru-RU"/>
        </w:rPr>
        <w:tab/>
      </w:r>
    </w:p>
    <w:p w:rsidR="009F3D75" w:rsidRPr="00B472A7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B472A7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B472A7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B472A7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B472A7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B472A7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B472A7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Расходы по разделу в целом в 1 квартале 20</w:t>
      </w:r>
      <w:r w:rsidR="00ED34EB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 xml:space="preserve"> 14 398,3</w:t>
      </w:r>
      <w:r w:rsidR="00ED34EB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B472A7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 xml:space="preserve">3 409,5 </w:t>
      </w:r>
      <w:r w:rsidR="00432AB1" w:rsidRPr="00B472A7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B472A7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B472A7">
        <w:rPr>
          <w:rFonts w:ascii="Times New Roman" w:hAnsi="Times New Roman"/>
          <w:sz w:val="25"/>
          <w:szCs w:val="25"/>
          <w:lang w:val="ru-RU"/>
        </w:rPr>
        <w:t xml:space="preserve">выполнение плана 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>составило 80,9</w:t>
      </w:r>
      <w:r w:rsidR="00126F40" w:rsidRPr="00B472A7">
        <w:rPr>
          <w:rFonts w:ascii="Times New Roman" w:hAnsi="Times New Roman"/>
          <w:sz w:val="25"/>
          <w:szCs w:val="25"/>
          <w:lang w:val="ru-RU"/>
        </w:rPr>
        <w:t>%).</w:t>
      </w:r>
    </w:p>
    <w:p w:rsidR="0007095A" w:rsidRPr="00B472A7" w:rsidRDefault="008C20B8" w:rsidP="00DC6E7D">
      <w:pPr>
        <w:ind w:firstLine="708"/>
        <w:jc w:val="both"/>
        <w:rPr>
          <w:rFonts w:ascii="Times New Roman" w:hAnsi="Times New Roman"/>
          <w:i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Максимально не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B472A7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в сфере 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>водного хозяйства</w:t>
      </w:r>
      <w:r w:rsidR="00BC1599" w:rsidRPr="00B472A7">
        <w:rPr>
          <w:rFonts w:ascii="Times New Roman" w:hAnsi="Times New Roman"/>
          <w:sz w:val="25"/>
          <w:szCs w:val="25"/>
          <w:lang w:val="ru-RU"/>
        </w:rPr>
        <w:t xml:space="preserve">  (040</w:t>
      </w:r>
      <w:r w:rsidR="00B95786" w:rsidRPr="00B472A7">
        <w:rPr>
          <w:rFonts w:ascii="Times New Roman" w:hAnsi="Times New Roman"/>
          <w:sz w:val="25"/>
          <w:szCs w:val="25"/>
          <w:lang w:val="ru-RU"/>
        </w:rPr>
        <w:t>6</w:t>
      </w:r>
      <w:r w:rsidR="009B5073" w:rsidRPr="00B472A7">
        <w:rPr>
          <w:rFonts w:ascii="Times New Roman" w:hAnsi="Times New Roman"/>
          <w:sz w:val="25"/>
          <w:szCs w:val="25"/>
          <w:lang w:val="ru-RU"/>
        </w:rPr>
        <w:t xml:space="preserve"> «Водное хозяйство»</w:t>
      </w:r>
      <w:r w:rsidR="00BC1599" w:rsidRPr="00B472A7">
        <w:rPr>
          <w:rFonts w:ascii="Times New Roman" w:hAnsi="Times New Roman"/>
          <w:sz w:val="25"/>
          <w:szCs w:val="25"/>
          <w:lang w:val="ru-RU"/>
        </w:rPr>
        <w:t>)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– остаток лимитов составил  </w:t>
      </w:r>
      <w:r w:rsidR="009B5073" w:rsidRPr="00B472A7">
        <w:rPr>
          <w:rFonts w:ascii="Times New Roman" w:hAnsi="Times New Roman"/>
          <w:sz w:val="25"/>
          <w:szCs w:val="25"/>
          <w:lang w:val="ru-RU"/>
        </w:rPr>
        <w:t>2 639,0 т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ыс. руб. </w:t>
      </w:r>
      <w:r w:rsidR="0007095A" w:rsidRPr="00B472A7">
        <w:rPr>
          <w:rFonts w:ascii="Times New Roman" w:hAnsi="Times New Roman"/>
          <w:i/>
          <w:sz w:val="25"/>
          <w:szCs w:val="25"/>
          <w:lang w:val="ru-RU"/>
        </w:rPr>
        <w:t>(н</w:t>
      </w:r>
      <w:r w:rsidR="0086418C" w:rsidRPr="00B472A7">
        <w:rPr>
          <w:rFonts w:ascii="Times New Roman" w:hAnsi="Times New Roman"/>
          <w:i/>
          <w:sz w:val="25"/>
          <w:szCs w:val="25"/>
          <w:lang w:val="ru-RU"/>
        </w:rPr>
        <w:t xml:space="preserve">е произведена оплата за выполненные работы по  </w:t>
      </w:r>
      <w:r w:rsidR="0086418C" w:rsidRPr="00B472A7">
        <w:rPr>
          <w:rFonts w:ascii="Times New Roman" w:hAnsi="Times New Roman"/>
          <w:i/>
          <w:lang w:val="ru-RU"/>
        </w:rPr>
        <w:t xml:space="preserve">капитальному    ремонту ГТС на р. </w:t>
      </w:r>
      <w:proofErr w:type="spellStart"/>
      <w:r w:rsidR="0086418C" w:rsidRPr="00B472A7">
        <w:rPr>
          <w:rFonts w:ascii="Times New Roman" w:hAnsi="Times New Roman"/>
          <w:i/>
          <w:lang w:val="ru-RU"/>
        </w:rPr>
        <w:t>Ирень</w:t>
      </w:r>
      <w:proofErr w:type="spellEnd"/>
      <w:r w:rsidR="0086418C" w:rsidRPr="00B472A7">
        <w:rPr>
          <w:rFonts w:ascii="Times New Roman" w:hAnsi="Times New Roman"/>
          <w:i/>
          <w:lang w:val="ru-RU"/>
        </w:rPr>
        <w:t xml:space="preserve"> в д. </w:t>
      </w:r>
      <w:proofErr w:type="spellStart"/>
      <w:r w:rsidR="0007095A" w:rsidRPr="00B472A7">
        <w:rPr>
          <w:rFonts w:ascii="Times New Roman" w:hAnsi="Times New Roman"/>
          <w:i/>
          <w:lang w:val="ru-RU"/>
        </w:rPr>
        <w:t>Атнягузи</w:t>
      </w:r>
      <w:proofErr w:type="spellEnd"/>
      <w:r w:rsidR="0007095A" w:rsidRPr="00B472A7">
        <w:rPr>
          <w:rFonts w:ascii="Times New Roman" w:hAnsi="Times New Roman"/>
          <w:i/>
          <w:lang w:val="ru-RU"/>
        </w:rPr>
        <w:t xml:space="preserve"> в связи с тем, что финансирование из бюджета края на данные цели поступило </w:t>
      </w:r>
      <w:r w:rsidR="00CE59D1" w:rsidRPr="00B472A7">
        <w:rPr>
          <w:rFonts w:ascii="Times New Roman" w:hAnsi="Times New Roman"/>
          <w:i/>
          <w:lang w:val="ru-RU"/>
        </w:rPr>
        <w:t>в конце отчетного периода).</w:t>
      </w:r>
      <w:proofErr w:type="gramEnd"/>
    </w:p>
    <w:p w:rsidR="0033451A" w:rsidRPr="00B472A7" w:rsidRDefault="008C20B8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Так же значительный остаток неиспользованных лимитов по с</w:t>
      </w:r>
      <w:r w:rsidR="00927ADB" w:rsidRPr="00B472A7">
        <w:rPr>
          <w:rFonts w:ascii="Times New Roman" w:hAnsi="Times New Roman"/>
          <w:sz w:val="25"/>
          <w:szCs w:val="25"/>
          <w:lang w:val="ru-RU"/>
        </w:rPr>
        <w:t>о</w:t>
      </w:r>
      <w:r w:rsidRPr="00B472A7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B472A7">
        <w:rPr>
          <w:rFonts w:ascii="Times New Roman" w:hAnsi="Times New Roman"/>
          <w:sz w:val="25"/>
          <w:szCs w:val="25"/>
          <w:lang w:val="ru-RU"/>
        </w:rPr>
        <w:t>то</w:t>
      </w:r>
      <w:r w:rsidRPr="00B472A7">
        <w:rPr>
          <w:rFonts w:ascii="Times New Roman" w:hAnsi="Times New Roman"/>
          <w:sz w:val="25"/>
          <w:szCs w:val="25"/>
          <w:lang w:val="ru-RU"/>
        </w:rPr>
        <w:t>янию на 01.04.202</w:t>
      </w:r>
      <w:r w:rsidR="00CE59D1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>г. сложился  по подразделу расходов 040</w:t>
      </w:r>
      <w:r w:rsidR="00CE59D1" w:rsidRPr="00B472A7">
        <w:rPr>
          <w:rFonts w:ascii="Times New Roman" w:hAnsi="Times New Roman"/>
          <w:sz w:val="25"/>
          <w:szCs w:val="25"/>
          <w:lang w:val="ru-RU"/>
        </w:rPr>
        <w:t>5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CE59D1" w:rsidRPr="00B472A7">
        <w:rPr>
          <w:rFonts w:ascii="Times New Roman" w:hAnsi="Times New Roman"/>
          <w:sz w:val="25"/>
          <w:szCs w:val="25"/>
          <w:lang w:val="ru-RU"/>
        </w:rPr>
        <w:t xml:space="preserve">Сельское хозяйство и рыболовство» </w:t>
      </w:r>
      <w:r w:rsidR="00E84D0A" w:rsidRPr="00B472A7">
        <w:rPr>
          <w:rFonts w:ascii="Times New Roman" w:hAnsi="Times New Roman"/>
          <w:sz w:val="25"/>
          <w:szCs w:val="25"/>
          <w:lang w:val="ru-RU"/>
        </w:rPr>
        <w:t xml:space="preserve"> - 391,6 тыс. руб. </w:t>
      </w:r>
      <w:r w:rsidR="00E84D0A" w:rsidRPr="00B472A7">
        <w:rPr>
          <w:rFonts w:ascii="Times New Roman" w:hAnsi="Times New Roman"/>
          <w:i/>
          <w:sz w:val="25"/>
          <w:szCs w:val="25"/>
          <w:lang w:val="ru-RU"/>
        </w:rPr>
        <w:t>(Управлением сельского хозяйства</w:t>
      </w:r>
      <w:r w:rsidR="00E84D0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7ADB" w:rsidRPr="00B472A7">
        <w:rPr>
          <w:rFonts w:ascii="Times New Roman" w:hAnsi="Times New Roman"/>
          <w:i/>
          <w:sz w:val="25"/>
          <w:szCs w:val="25"/>
          <w:lang w:val="ru-RU"/>
        </w:rPr>
        <w:t xml:space="preserve">не </w:t>
      </w:r>
      <w:r w:rsidR="00E84D0A" w:rsidRPr="00B472A7">
        <w:rPr>
          <w:rFonts w:ascii="Times New Roman" w:hAnsi="Times New Roman"/>
          <w:i/>
          <w:sz w:val="25"/>
          <w:szCs w:val="25"/>
          <w:lang w:val="ru-RU"/>
        </w:rPr>
        <w:t xml:space="preserve">израсходованы средства на   материальные расходы, на содержание имущества в связи с </w:t>
      </w:r>
      <w:r w:rsidR="0033451A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поздним  заключением, перерегистрацией  договоров с поставщиками на 2021 год; не произведена оплата по муниципальному контракту за отлов безнадзорных животных</w:t>
      </w:r>
      <w:r w:rsidR="00FF59F4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 связи с тем, что за март т.</w:t>
      </w:r>
      <w:r w:rsidR="006B560C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FF59F4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г. исполнителем не представлены документы для оплаты)</w:t>
      </w:r>
      <w:r w:rsidR="0033451A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9F3D75" w:rsidRPr="00B472A7" w:rsidRDefault="007660B2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лимитов в сумме 363,9 тыс. руб. на дорожную деятельность и транспорт сложился в результате экономии средств 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(оплата произведена за фактическ</w:t>
      </w:r>
      <w:r w:rsidR="009E5A0E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и 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выполненные работы).</w:t>
      </w:r>
    </w:p>
    <w:p w:rsidR="007660B2" w:rsidRPr="00B472A7" w:rsidRDefault="007660B2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Не использованы 15,0 тыс. руб. на градостроительную деятельность в Октябрьском городском округе</w:t>
      </w:r>
      <w:r w:rsidR="009E5A0E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E5A0E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(отсутствие информации, подлежащей  опубликованию в газете «Вперед»).</w:t>
      </w:r>
    </w:p>
    <w:p w:rsidR="00D36BC4" w:rsidRPr="00B472A7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0675E6" w:rsidRPr="00B472A7">
        <w:rPr>
          <w:rFonts w:ascii="Times New Roman" w:hAnsi="Times New Roman"/>
          <w:sz w:val="25"/>
          <w:szCs w:val="25"/>
          <w:lang w:val="ru-RU"/>
        </w:rPr>
        <w:t>округа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за 1 квартал 20</w:t>
      </w:r>
      <w:r w:rsidR="00D36BC4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3E6CDF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D36BC4" w:rsidRPr="00B472A7">
        <w:rPr>
          <w:rFonts w:ascii="Times New Roman" w:hAnsi="Times New Roman"/>
          <w:sz w:val="25"/>
          <w:szCs w:val="25"/>
          <w:lang w:val="ru-RU"/>
        </w:rPr>
        <w:t>7,</w:t>
      </w:r>
      <w:r w:rsidR="003E6CDF" w:rsidRPr="00B472A7">
        <w:rPr>
          <w:rFonts w:ascii="Times New Roman" w:hAnsi="Times New Roman"/>
          <w:sz w:val="25"/>
          <w:szCs w:val="25"/>
          <w:lang w:val="ru-RU"/>
        </w:rPr>
        <w:t>3</w:t>
      </w:r>
      <w:r w:rsidR="00D36BC4" w:rsidRPr="00B472A7">
        <w:rPr>
          <w:rFonts w:ascii="Times New Roman" w:hAnsi="Times New Roman"/>
          <w:sz w:val="25"/>
          <w:szCs w:val="25"/>
          <w:lang w:val="ru-RU"/>
        </w:rPr>
        <w:t>%.</w:t>
      </w:r>
    </w:p>
    <w:p w:rsidR="00125EBF" w:rsidRPr="00B472A7" w:rsidRDefault="003E6CDF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сравнении с 1 кварталом 2020 года расходы отч</w:t>
      </w:r>
      <w:r w:rsidR="005361DD" w:rsidRPr="00B472A7">
        <w:rPr>
          <w:rFonts w:ascii="Times New Roman" w:hAnsi="Times New Roman"/>
          <w:sz w:val="25"/>
          <w:szCs w:val="25"/>
          <w:lang w:val="ru-RU"/>
        </w:rPr>
        <w:t>етного периода  на национальную экономику несколько возросли (+2 307,1  тыс. руб.</w:t>
      </w:r>
      <w:r w:rsidR="00625FDA" w:rsidRPr="00B472A7">
        <w:rPr>
          <w:rFonts w:ascii="Times New Roman" w:hAnsi="Times New Roman"/>
          <w:sz w:val="25"/>
          <w:szCs w:val="25"/>
          <w:lang w:val="ru-RU"/>
        </w:rPr>
        <w:t xml:space="preserve"> или +19,1% к прошлому году)</w:t>
      </w:r>
      <w:r w:rsidR="00125EBF"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3E6CDF" w:rsidRPr="00B472A7" w:rsidRDefault="00125EBF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</w:t>
      </w:r>
      <w:r w:rsidR="00A87B60" w:rsidRPr="00B472A7">
        <w:rPr>
          <w:rFonts w:ascii="Times New Roman" w:hAnsi="Times New Roman"/>
          <w:sz w:val="25"/>
          <w:szCs w:val="25"/>
          <w:lang w:val="ru-RU"/>
        </w:rPr>
        <w:t xml:space="preserve">озросли расходы на водное хозяйство </w:t>
      </w:r>
      <w:r w:rsidR="00A87B60" w:rsidRPr="00B472A7">
        <w:rPr>
          <w:rFonts w:ascii="Times New Roman" w:hAnsi="Times New Roman"/>
          <w:i/>
          <w:sz w:val="25"/>
          <w:szCs w:val="25"/>
          <w:lang w:val="ru-RU"/>
        </w:rPr>
        <w:t>(+1 379,7 тыс. руб.</w:t>
      </w:r>
      <w:r w:rsidR="00D35804" w:rsidRPr="00B472A7">
        <w:rPr>
          <w:rFonts w:ascii="Times New Roman" w:hAnsi="Times New Roman"/>
          <w:i/>
          <w:sz w:val="25"/>
          <w:szCs w:val="25"/>
          <w:lang w:val="ru-RU"/>
        </w:rPr>
        <w:t>)</w:t>
      </w:r>
      <w:r w:rsidR="00ED250B" w:rsidRPr="00B472A7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A87B60" w:rsidRPr="00B472A7">
        <w:rPr>
          <w:rFonts w:ascii="Times New Roman" w:hAnsi="Times New Roman"/>
          <w:sz w:val="25"/>
          <w:szCs w:val="25"/>
          <w:lang w:val="ru-RU"/>
        </w:rPr>
        <w:t xml:space="preserve">в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1 квартале 2020 года расходы по  </w:t>
      </w:r>
      <w:r w:rsidRPr="00B472A7">
        <w:rPr>
          <w:rFonts w:ascii="Times New Roman" w:hAnsi="Times New Roman"/>
          <w:lang w:val="ru-RU"/>
        </w:rPr>
        <w:t xml:space="preserve">капитальному    ремонту ГТС на р. </w:t>
      </w:r>
      <w:proofErr w:type="spellStart"/>
      <w:r w:rsidRPr="00B472A7">
        <w:rPr>
          <w:rFonts w:ascii="Times New Roman" w:hAnsi="Times New Roman"/>
          <w:lang w:val="ru-RU"/>
        </w:rPr>
        <w:t>Ирень</w:t>
      </w:r>
      <w:proofErr w:type="spellEnd"/>
      <w:r w:rsidRPr="00B472A7">
        <w:rPr>
          <w:rFonts w:ascii="Times New Roman" w:hAnsi="Times New Roman"/>
          <w:lang w:val="ru-RU"/>
        </w:rPr>
        <w:t xml:space="preserve"> в д. </w:t>
      </w:r>
      <w:proofErr w:type="spellStart"/>
      <w:r w:rsidRPr="00B472A7">
        <w:rPr>
          <w:rFonts w:ascii="Times New Roman" w:hAnsi="Times New Roman"/>
          <w:lang w:val="ru-RU"/>
        </w:rPr>
        <w:t>Атнягузи</w:t>
      </w:r>
      <w:proofErr w:type="spellEnd"/>
      <w:r w:rsidRPr="00B472A7">
        <w:rPr>
          <w:rFonts w:ascii="Times New Roman" w:hAnsi="Times New Roman"/>
          <w:lang w:val="ru-RU"/>
        </w:rPr>
        <w:t xml:space="preserve"> не осуществлялись</w:t>
      </w:r>
      <w:r w:rsidR="00ED250B" w:rsidRPr="00B472A7">
        <w:rPr>
          <w:rFonts w:ascii="Times New Roman" w:hAnsi="Times New Roman"/>
          <w:lang w:val="ru-RU"/>
        </w:rPr>
        <w:t>)</w:t>
      </w:r>
      <w:r w:rsidRPr="00B472A7">
        <w:rPr>
          <w:rFonts w:ascii="Times New Roman" w:hAnsi="Times New Roman"/>
          <w:lang w:val="ru-RU"/>
        </w:rPr>
        <w:t>,</w:t>
      </w:r>
    </w:p>
    <w:p w:rsidR="00125EBF" w:rsidRPr="00B472A7" w:rsidRDefault="00125EBF" w:rsidP="009E5F6A">
      <w:pPr>
        <w:ind w:firstLine="709"/>
        <w:jc w:val="both"/>
        <w:rPr>
          <w:rFonts w:ascii="Times New Roman" w:hAnsi="Times New Roman"/>
          <w:i/>
          <w:lang w:val="ru-RU"/>
        </w:rPr>
      </w:pPr>
      <w:r w:rsidRPr="00B472A7">
        <w:rPr>
          <w:rFonts w:ascii="Times New Roman" w:hAnsi="Times New Roman"/>
          <w:lang w:val="ru-RU"/>
        </w:rPr>
        <w:t>увеличились расходы на содержание  автомобильных дорог общего пользования муниципального з</w:t>
      </w:r>
      <w:r w:rsidR="00ED250B" w:rsidRPr="00B472A7">
        <w:rPr>
          <w:rFonts w:ascii="Times New Roman" w:hAnsi="Times New Roman"/>
          <w:lang w:val="ru-RU"/>
        </w:rPr>
        <w:t>начения</w:t>
      </w:r>
      <w:r w:rsidR="00ED250B" w:rsidRPr="00B472A7">
        <w:rPr>
          <w:rFonts w:ascii="Times New Roman" w:hAnsi="Times New Roman"/>
          <w:i/>
          <w:lang w:val="ru-RU"/>
        </w:rPr>
        <w:t xml:space="preserve"> (+858,0 тыс. руб.),</w:t>
      </w:r>
    </w:p>
    <w:p w:rsidR="00ED250B" w:rsidRPr="00B472A7" w:rsidRDefault="00AF3AD3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другие расходы осуществлялись в отчетном периоде на уровне 2020 года.</w:t>
      </w:r>
    </w:p>
    <w:p w:rsidR="00B95786" w:rsidRPr="00B472A7" w:rsidRDefault="00B95786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B472A7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B472A7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lastRenderedPageBreak/>
        <w:t xml:space="preserve">При плановых назначениях </w:t>
      </w:r>
      <w:r w:rsidR="00BF769A" w:rsidRPr="00B472A7">
        <w:rPr>
          <w:rFonts w:ascii="Times New Roman" w:hAnsi="Times New Roman"/>
          <w:sz w:val="25"/>
          <w:szCs w:val="25"/>
          <w:lang w:val="ru-RU"/>
        </w:rPr>
        <w:t>расходов на жилищно-коммунальное хозяйство Октябрьского городского округа в сумме 15 563,4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BF769A" w:rsidRPr="00B472A7">
        <w:rPr>
          <w:rFonts w:ascii="Times New Roman" w:hAnsi="Times New Roman"/>
          <w:sz w:val="25"/>
          <w:szCs w:val="25"/>
          <w:lang w:val="ru-RU"/>
        </w:rPr>
        <w:t xml:space="preserve">в 1 квартале 2021 года </w:t>
      </w:r>
      <w:r w:rsidR="007362B0" w:rsidRPr="00B472A7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B472A7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B472A7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BF769A" w:rsidRPr="00B472A7">
        <w:rPr>
          <w:rFonts w:ascii="Times New Roman" w:hAnsi="Times New Roman"/>
          <w:sz w:val="25"/>
          <w:szCs w:val="25"/>
          <w:lang w:val="ru-RU"/>
        </w:rPr>
        <w:t>5 897,4</w:t>
      </w:r>
      <w:r w:rsidR="00480625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B472A7">
        <w:rPr>
          <w:rFonts w:ascii="Times New Roman" w:hAnsi="Times New Roman"/>
          <w:sz w:val="25"/>
          <w:szCs w:val="25"/>
          <w:lang w:val="ru-RU"/>
        </w:rPr>
        <w:t>б.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BF769A" w:rsidRPr="00B472A7">
        <w:rPr>
          <w:rFonts w:ascii="Times New Roman" w:hAnsi="Times New Roman"/>
          <w:sz w:val="25"/>
          <w:szCs w:val="25"/>
          <w:lang w:val="ru-RU"/>
        </w:rPr>
        <w:t>37,9</w:t>
      </w:r>
      <w:r w:rsidRPr="00B472A7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B472A7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5A0598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DD0B8C" w:rsidRPr="00B472A7">
        <w:rPr>
          <w:rFonts w:ascii="Times New Roman" w:hAnsi="Times New Roman"/>
          <w:sz w:val="25"/>
          <w:szCs w:val="25"/>
          <w:lang w:val="ru-RU"/>
        </w:rPr>
        <w:t>самый низкий показатель в разрезе разделов расходов в отчетном периоде).</w:t>
      </w:r>
    </w:p>
    <w:p w:rsidR="006C1063" w:rsidRPr="00B472A7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5A0598" w:rsidRPr="00B472A7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расходов в сфере ЖКХ по состоянию на 01.04.202</w:t>
      </w:r>
      <w:r w:rsidR="00450547" w:rsidRPr="00B472A7">
        <w:rPr>
          <w:rFonts w:ascii="Times New Roman" w:hAnsi="Times New Roman"/>
          <w:sz w:val="25"/>
          <w:szCs w:val="25"/>
          <w:lang w:val="ru-RU"/>
        </w:rPr>
        <w:t>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г. составил </w:t>
      </w:r>
      <w:r w:rsidR="00450547" w:rsidRPr="00B472A7">
        <w:rPr>
          <w:rFonts w:ascii="Times New Roman" w:hAnsi="Times New Roman"/>
          <w:sz w:val="25"/>
          <w:szCs w:val="25"/>
          <w:lang w:val="ru-RU"/>
        </w:rPr>
        <w:t>9 666,0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руб., в </w:t>
      </w:r>
      <w:proofErr w:type="spellStart"/>
      <w:r w:rsidRPr="00B472A7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B472A7">
        <w:rPr>
          <w:rFonts w:ascii="Times New Roman" w:hAnsi="Times New Roman"/>
          <w:sz w:val="25"/>
          <w:szCs w:val="25"/>
          <w:lang w:val="ru-RU"/>
        </w:rPr>
        <w:t>.:</w:t>
      </w:r>
    </w:p>
    <w:p w:rsidR="003A6CA4" w:rsidRPr="00B472A7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</w:t>
      </w:r>
      <w:r w:rsidR="003A6CA4" w:rsidRPr="00B472A7">
        <w:rPr>
          <w:rFonts w:ascii="Times New Roman" w:hAnsi="Times New Roman"/>
          <w:sz w:val="25"/>
          <w:szCs w:val="25"/>
          <w:lang w:val="ru-RU"/>
        </w:rPr>
        <w:t>1 212,4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 xml:space="preserve">29,1 тыс. руб. -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не  уплачены взносы на капитальный ремонт общего имущества в многоквартирных домах, в которых квартиры находятся в собственности района, в  связи с </w:t>
      </w:r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 xml:space="preserve">поздним предоставлением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 xml:space="preserve"> первичных документов Фондом капитального ремонта</w:t>
      </w:r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proofErr w:type="gramStart"/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>216,</w:t>
      </w:r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>1</w:t>
      </w:r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 xml:space="preserve"> тыс. руб. – собственники жилья, подлежащего  изъятию путем выкупа в целях сокращения непригодного для проживания жилого фонда, отказались  от заключения соответствующего соглашения, переселение планируется в судебном порядке; 967,2 тыс. руб. – средства местного бюджета  на расселение аварийного жилищного фонда, на отчетную дату краевое </w:t>
      </w:r>
      <w:proofErr w:type="spellStart"/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3A6CA4" w:rsidRPr="00B472A7">
        <w:rPr>
          <w:rFonts w:ascii="Times New Roman" w:hAnsi="Times New Roman"/>
          <w:i/>
          <w:sz w:val="25"/>
          <w:szCs w:val="25"/>
          <w:lang w:val="ru-RU"/>
        </w:rPr>
        <w:t xml:space="preserve"> не подтверждено);</w:t>
      </w:r>
      <w:proofErr w:type="gramEnd"/>
    </w:p>
    <w:p w:rsidR="0096121C" w:rsidRPr="00B472A7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-в сфере коммунального хозяйства остаток неиспользованных лимитов составил в целом </w:t>
      </w:r>
      <w:r w:rsidR="0096121C" w:rsidRPr="00B472A7">
        <w:rPr>
          <w:rFonts w:ascii="Times New Roman" w:hAnsi="Times New Roman"/>
          <w:sz w:val="25"/>
          <w:szCs w:val="25"/>
          <w:lang w:val="ru-RU"/>
        </w:rPr>
        <w:t>963,1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570,6 тыс. руб. - остались средства на содержание и техническое обслуживание объектов газоснабжения в связи с тем, что к оплате на отчетную дату не предъявлены выполненные объемы за март </w:t>
      </w:r>
      <w:proofErr w:type="spellStart"/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6B560C">
        <w:rPr>
          <w:rFonts w:ascii="Times New Roman" w:hAnsi="Times New Roman"/>
          <w:i/>
          <w:sz w:val="25"/>
          <w:szCs w:val="25"/>
          <w:lang w:val="ru-RU"/>
        </w:rPr>
        <w:t xml:space="preserve">.; </w:t>
      </w:r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 212,5 тыс. руб. - по объектам электроснабжения не подготовлены  подрядчиком своевременно локальные сметные расчеты на ремонт  объектов;</w:t>
      </w:r>
      <w:proofErr w:type="gramEnd"/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180,0 тыс. руб. – экономия средств по </w:t>
      </w:r>
      <w:r w:rsidR="00673407" w:rsidRPr="00B472A7">
        <w:rPr>
          <w:rFonts w:ascii="Times New Roman" w:hAnsi="Times New Roman"/>
          <w:i/>
          <w:sz w:val="25"/>
          <w:szCs w:val="25"/>
          <w:lang w:val="ru-RU"/>
        </w:rPr>
        <w:t xml:space="preserve"> проведенным мероприятиям </w:t>
      </w:r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 в</w:t>
      </w:r>
      <w:r w:rsidR="00673407" w:rsidRPr="00B472A7">
        <w:rPr>
          <w:rFonts w:ascii="Times New Roman" w:hAnsi="Times New Roman"/>
          <w:i/>
          <w:sz w:val="25"/>
          <w:szCs w:val="25"/>
          <w:lang w:val="ru-RU"/>
        </w:rPr>
        <w:t xml:space="preserve"> области</w:t>
      </w:r>
      <w:r w:rsidR="0096121C" w:rsidRPr="00B472A7">
        <w:rPr>
          <w:rFonts w:ascii="Times New Roman" w:hAnsi="Times New Roman"/>
          <w:i/>
          <w:sz w:val="25"/>
          <w:szCs w:val="25"/>
          <w:lang w:val="ru-RU"/>
        </w:rPr>
        <w:t xml:space="preserve"> коммунального хозяйства);</w:t>
      </w:r>
      <w:proofErr w:type="gramEnd"/>
    </w:p>
    <w:p w:rsidR="00A95269" w:rsidRPr="00B472A7" w:rsidRDefault="0096121C" w:rsidP="0096121C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-в сфере  благоустройства  остаток неиспользованных лимитов составил в целом </w:t>
      </w:r>
      <w:r w:rsidR="00673407" w:rsidRPr="00B472A7">
        <w:rPr>
          <w:rFonts w:ascii="Times New Roman" w:hAnsi="Times New Roman"/>
          <w:sz w:val="25"/>
          <w:szCs w:val="25"/>
          <w:lang w:val="ru-RU"/>
        </w:rPr>
        <w:t>7 490,</w:t>
      </w:r>
      <w:r w:rsidR="005F4580" w:rsidRPr="00B472A7">
        <w:rPr>
          <w:rFonts w:ascii="Times New Roman" w:hAnsi="Times New Roman"/>
          <w:sz w:val="25"/>
          <w:szCs w:val="25"/>
          <w:lang w:val="ru-RU"/>
        </w:rPr>
        <w:t>5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 xml:space="preserve">6 581,0 тыс. руб. - </w:t>
      </w:r>
      <w:r w:rsidR="00673407" w:rsidRPr="00B472A7">
        <w:rPr>
          <w:rFonts w:ascii="Times New Roman" w:hAnsi="Times New Roman"/>
          <w:i/>
          <w:sz w:val="25"/>
          <w:szCs w:val="25"/>
          <w:lang w:val="ru-RU"/>
        </w:rPr>
        <w:t xml:space="preserve">часть работ по благоустройству, а именно, работы по предотвращению распространения и уничтожению борщевика Сосновского, </w:t>
      </w:r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 xml:space="preserve">по реализации проектов инициативного бюджетирования, фактически планировалось  осуществлять во 2-3 кварталах </w:t>
      </w:r>
      <w:proofErr w:type="spellStart"/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 xml:space="preserve">., при этом уведомления о краевых субсидиях  доведены с лимитами 1 квартала </w:t>
      </w:r>
      <w:proofErr w:type="spellStart"/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>.;  723,0 тыс. руб</w:t>
      </w:r>
      <w:proofErr w:type="gramEnd"/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>. – не востребованы лимиты на прочие мероприятия по благоустройству в связи с зимним периодом; 179,1 тыс. руб. – экономия средств  за выполненные работы  по  благоустройству</w:t>
      </w:r>
      <w:r w:rsidR="005F4580" w:rsidRPr="00B472A7">
        <w:rPr>
          <w:rFonts w:ascii="Times New Roman" w:hAnsi="Times New Roman"/>
          <w:i/>
          <w:sz w:val="25"/>
          <w:szCs w:val="25"/>
          <w:lang w:val="ru-RU"/>
        </w:rPr>
        <w:t>;  7,4 тыс. руб. – прочие остатки средств</w:t>
      </w:r>
      <w:r w:rsidR="00A95269" w:rsidRPr="00B472A7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F4403B" w:rsidRPr="00B472A7" w:rsidRDefault="005F4580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</w:t>
      </w:r>
      <w:r w:rsidR="00480625" w:rsidRPr="00B472A7">
        <w:rPr>
          <w:rFonts w:ascii="Times New Roman" w:hAnsi="Times New Roman"/>
          <w:sz w:val="25"/>
          <w:szCs w:val="25"/>
          <w:lang w:val="ru-RU"/>
        </w:rPr>
        <w:t>на жилищно-коммунальное хозяйство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4403B" w:rsidRPr="00B472A7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возросли  </w:t>
      </w:r>
      <w:r w:rsidR="00F4403B" w:rsidRPr="00B472A7">
        <w:rPr>
          <w:rFonts w:ascii="Times New Roman" w:hAnsi="Times New Roman"/>
          <w:sz w:val="25"/>
          <w:szCs w:val="25"/>
          <w:lang w:val="ru-RU"/>
        </w:rPr>
        <w:t xml:space="preserve">в целом на </w:t>
      </w:r>
      <w:r w:rsidR="006B560C">
        <w:rPr>
          <w:rFonts w:ascii="Times New Roman" w:hAnsi="Times New Roman"/>
          <w:sz w:val="25"/>
          <w:szCs w:val="25"/>
          <w:lang w:val="ru-RU"/>
        </w:rPr>
        <w:t>3 042</w:t>
      </w:r>
      <w:r w:rsidR="00480625" w:rsidRPr="00B472A7">
        <w:rPr>
          <w:rFonts w:ascii="Times New Roman" w:hAnsi="Times New Roman"/>
          <w:sz w:val="25"/>
          <w:szCs w:val="25"/>
          <w:lang w:val="ru-RU"/>
        </w:rPr>
        <w:t>,7</w:t>
      </w:r>
      <w:r w:rsidR="002B601D" w:rsidRPr="00B472A7">
        <w:rPr>
          <w:rFonts w:ascii="Times New Roman" w:hAnsi="Times New Roman"/>
          <w:sz w:val="25"/>
          <w:szCs w:val="25"/>
          <w:lang w:val="ru-RU"/>
        </w:rPr>
        <w:t xml:space="preserve"> тыс. руб., в т.</w:t>
      </w:r>
      <w:r w:rsidR="006B560C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B601D" w:rsidRPr="00B472A7">
        <w:rPr>
          <w:rFonts w:ascii="Times New Roman" w:hAnsi="Times New Roman"/>
          <w:sz w:val="25"/>
          <w:szCs w:val="25"/>
          <w:lang w:val="ru-RU"/>
        </w:rPr>
        <w:t xml:space="preserve">ч.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возросли расходы на </w:t>
      </w:r>
      <w:r w:rsidR="002B601D" w:rsidRPr="00B472A7">
        <w:rPr>
          <w:rFonts w:ascii="Times New Roman" w:hAnsi="Times New Roman"/>
          <w:sz w:val="25"/>
          <w:szCs w:val="25"/>
          <w:lang w:val="ru-RU"/>
        </w:rPr>
        <w:t xml:space="preserve">возмещение недополученных доходов организациям коммунального сектора (+1 300,0 тыс. руб.),   увеличились расходы на уличное освещение (+897,5 тыс. руб.), а так же увеличились </w:t>
      </w:r>
      <w:r w:rsidR="00F4403B" w:rsidRPr="00B472A7">
        <w:rPr>
          <w:rFonts w:ascii="Times New Roman" w:hAnsi="Times New Roman"/>
          <w:sz w:val="25"/>
          <w:szCs w:val="25"/>
          <w:lang w:val="ru-RU"/>
        </w:rPr>
        <w:t xml:space="preserve">расходы </w:t>
      </w:r>
      <w:r w:rsidR="002B601D" w:rsidRPr="00B472A7">
        <w:rPr>
          <w:rFonts w:ascii="Times New Roman" w:hAnsi="Times New Roman"/>
          <w:sz w:val="25"/>
          <w:szCs w:val="25"/>
          <w:lang w:val="ru-RU"/>
        </w:rPr>
        <w:t xml:space="preserve">  на мероприятия в области коммунального хозяйства</w:t>
      </w:r>
      <w:r w:rsidR="00F4403B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B601D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F4403B" w:rsidRPr="00B472A7">
        <w:rPr>
          <w:rFonts w:ascii="Times New Roman" w:hAnsi="Times New Roman"/>
          <w:sz w:val="25"/>
          <w:szCs w:val="25"/>
          <w:lang w:val="ru-RU"/>
        </w:rPr>
        <w:t>+770,8</w:t>
      </w:r>
      <w:proofErr w:type="gramEnd"/>
      <w:r w:rsidR="00F4403B" w:rsidRPr="00B472A7">
        <w:rPr>
          <w:rFonts w:ascii="Times New Roman" w:hAnsi="Times New Roman"/>
          <w:sz w:val="25"/>
          <w:szCs w:val="25"/>
          <w:lang w:val="ru-RU"/>
        </w:rPr>
        <w:t xml:space="preserve"> тыс. руб.).</w:t>
      </w:r>
    </w:p>
    <w:p w:rsidR="00A95269" w:rsidRPr="00B472A7" w:rsidRDefault="00A95269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B472A7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B472A7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При плановых квартальных назначениях расходов в сумме 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37,0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37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100,0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плана.</w:t>
      </w:r>
    </w:p>
    <w:p w:rsidR="001F00F7" w:rsidRPr="00B472A7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отчетном периоде проведены п</w:t>
      </w:r>
      <w:r w:rsidR="00F66708" w:rsidRPr="00B472A7">
        <w:rPr>
          <w:rFonts w:ascii="Times New Roman" w:hAnsi="Times New Roman"/>
          <w:sz w:val="25"/>
          <w:szCs w:val="25"/>
          <w:lang w:val="ru-RU"/>
        </w:rPr>
        <w:t>лановые п</w:t>
      </w:r>
      <w:r w:rsidR="001F00F7" w:rsidRPr="00B472A7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образовательных учреждениях Октябрьского городского округа</w:t>
      </w:r>
      <w:r w:rsidRPr="00B472A7">
        <w:rPr>
          <w:rFonts w:ascii="Times New Roman" w:hAnsi="Times New Roman"/>
          <w:sz w:val="25"/>
          <w:szCs w:val="25"/>
          <w:lang w:val="ru-RU"/>
        </w:rPr>
        <w:t>, осуществлена поддержка центра экологической  информации путем пополнения  библиотечного фонда.</w:t>
      </w:r>
    </w:p>
    <w:p w:rsidR="00890696" w:rsidRPr="00B472A7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соответствующем периоде 2020 года аналогичные расходы составили 30,0 тыс. руб.</w:t>
      </w:r>
    </w:p>
    <w:p w:rsidR="00B04883" w:rsidRPr="00B472A7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B472A7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B472A7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lastRenderedPageBreak/>
        <w:tab/>
        <w:t xml:space="preserve">Расходы по разделу  </w:t>
      </w:r>
      <w:r w:rsidR="00B51EAF" w:rsidRPr="00B472A7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594F8A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B51EAF" w:rsidRPr="00B472A7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109 210,5</w:t>
      </w:r>
      <w:r w:rsidR="00594F8A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B472A7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B472A7">
        <w:rPr>
          <w:rFonts w:ascii="Times New Roman" w:hAnsi="Times New Roman"/>
          <w:sz w:val="25"/>
          <w:szCs w:val="25"/>
          <w:lang w:val="ru-RU"/>
        </w:rPr>
        <w:t>.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B472A7">
        <w:rPr>
          <w:rFonts w:ascii="Times New Roman" w:hAnsi="Times New Roman"/>
          <w:sz w:val="25"/>
          <w:szCs w:val="25"/>
          <w:lang w:val="ru-RU"/>
        </w:rPr>
        <w:t xml:space="preserve"> 1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24 091,2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B472A7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B472A7">
        <w:rPr>
          <w:rFonts w:ascii="Times New Roman" w:hAnsi="Times New Roman"/>
          <w:sz w:val="25"/>
          <w:szCs w:val="25"/>
          <w:lang w:val="ru-RU"/>
        </w:rPr>
        <w:t xml:space="preserve"> 8</w:t>
      </w:r>
      <w:r w:rsidR="00890696" w:rsidRPr="00B472A7">
        <w:rPr>
          <w:rFonts w:ascii="Times New Roman" w:hAnsi="Times New Roman"/>
          <w:sz w:val="25"/>
          <w:szCs w:val="25"/>
          <w:lang w:val="ru-RU"/>
        </w:rPr>
        <w:t>8,0%</w:t>
      </w:r>
      <w:r w:rsidRPr="00B472A7">
        <w:rPr>
          <w:rFonts w:ascii="Times New Roman" w:hAnsi="Times New Roman"/>
          <w:sz w:val="25"/>
          <w:szCs w:val="25"/>
          <w:lang w:val="ru-RU"/>
        </w:rPr>
        <w:t>).</w:t>
      </w:r>
    </w:p>
    <w:p w:rsidR="00407778" w:rsidRPr="00B472A7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B472A7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B472A7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="00407778" w:rsidRPr="00B472A7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B472A7">
        <w:rPr>
          <w:rFonts w:ascii="Times New Roman" w:hAnsi="Times New Roman"/>
          <w:sz w:val="25"/>
          <w:szCs w:val="25"/>
          <w:lang w:val="ru-RU"/>
        </w:rPr>
        <w:t>расходы на</w:t>
      </w:r>
      <w:r w:rsidR="00043C26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B472A7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B472A7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B472A7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B472A7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B472A7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B472A7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B472A7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B472A7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B472A7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043C26" w:rsidRPr="00B472A7">
        <w:rPr>
          <w:rFonts w:ascii="Times New Roman" w:hAnsi="Times New Roman"/>
          <w:sz w:val="25"/>
          <w:szCs w:val="25"/>
          <w:lang w:val="ru-RU"/>
        </w:rPr>
        <w:t xml:space="preserve">14 880,7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DF4876" w:rsidRPr="00B472A7">
        <w:rPr>
          <w:rFonts w:ascii="Times New Roman" w:hAnsi="Times New Roman"/>
          <w:sz w:val="25"/>
          <w:szCs w:val="25"/>
          <w:lang w:val="ru-RU"/>
        </w:rPr>
        <w:t>, в т.</w:t>
      </w:r>
      <w:r w:rsidR="00EB2F8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B472A7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B472A7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BE66D9" w:rsidRPr="00B472A7">
        <w:rPr>
          <w:rFonts w:ascii="Times New Roman" w:hAnsi="Times New Roman"/>
          <w:sz w:val="25"/>
          <w:szCs w:val="25"/>
          <w:lang w:val="ru-RU"/>
        </w:rPr>
        <w:t>8 788,1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B472A7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BE66D9" w:rsidRPr="00B472A7">
        <w:rPr>
          <w:rFonts w:ascii="Times New Roman" w:hAnsi="Times New Roman"/>
          <w:sz w:val="25"/>
          <w:szCs w:val="25"/>
          <w:lang w:val="ru-RU"/>
        </w:rPr>
        <w:t>5 68</w:t>
      </w:r>
      <w:r w:rsidR="00934C56" w:rsidRPr="00B472A7">
        <w:rPr>
          <w:rFonts w:ascii="Times New Roman" w:hAnsi="Times New Roman"/>
          <w:sz w:val="25"/>
          <w:szCs w:val="25"/>
          <w:lang w:val="ru-RU"/>
        </w:rPr>
        <w:t>9</w:t>
      </w:r>
      <w:r w:rsidR="00BE66D9" w:rsidRPr="00B472A7">
        <w:rPr>
          <w:rFonts w:ascii="Times New Roman" w:hAnsi="Times New Roman"/>
          <w:sz w:val="25"/>
          <w:szCs w:val="25"/>
          <w:lang w:val="ru-RU"/>
        </w:rPr>
        <w:t>,9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912431" w:rsidRPr="00B472A7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-по иным подразделам расходов бюджета – </w:t>
      </w:r>
      <w:r w:rsidR="00934C56" w:rsidRPr="00B472A7">
        <w:rPr>
          <w:rFonts w:ascii="Times New Roman" w:hAnsi="Times New Roman"/>
          <w:sz w:val="25"/>
          <w:szCs w:val="25"/>
          <w:lang w:val="ru-RU"/>
        </w:rPr>
        <w:t>402,7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912431" w:rsidRPr="00B472A7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Максимально не исполнены расходы 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912431" w:rsidRPr="00B472A7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</w:t>
      </w:r>
      <w:r w:rsidR="00641B8E" w:rsidRPr="00B472A7">
        <w:rPr>
          <w:rFonts w:ascii="Times New Roman" w:hAnsi="Times New Roman"/>
          <w:sz w:val="25"/>
          <w:szCs w:val="25"/>
          <w:lang w:val="ru-RU"/>
        </w:rPr>
        <w:t>1 691,9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156CD8" w:rsidRPr="00B472A7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156CD8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позднее заключение, перерегистрация договоров с поставщиками на 2021 год; </w:t>
      </w:r>
      <w:r w:rsidR="00156CD8" w:rsidRPr="00B472A7">
        <w:rPr>
          <w:rFonts w:ascii="Times New Roman" w:hAnsi="Times New Roman"/>
          <w:i/>
          <w:sz w:val="25"/>
          <w:szCs w:val="25"/>
          <w:lang w:val="ru-RU"/>
        </w:rPr>
        <w:t>несвоевременное представление документов на оплату поставщиками товаров, работ, услуг),</w:t>
      </w:r>
    </w:p>
    <w:p w:rsidR="006F1CB2" w:rsidRPr="00B472A7" w:rsidRDefault="006F1CB2" w:rsidP="006F1CB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общего  образования – </w:t>
      </w:r>
      <w:r w:rsidR="00641B8E" w:rsidRPr="00B472A7">
        <w:rPr>
          <w:rFonts w:ascii="Times New Roman" w:hAnsi="Times New Roman"/>
          <w:sz w:val="25"/>
          <w:szCs w:val="25"/>
          <w:lang w:val="ru-RU"/>
        </w:rPr>
        <w:t>4 823,7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(причины те же, что и у дошкольных образовательных учреждений),</w:t>
      </w:r>
    </w:p>
    <w:p w:rsidR="00912431" w:rsidRPr="00B472A7" w:rsidRDefault="006F1CB2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-реализацию государственных полномочий в сфере общего образования  - </w:t>
      </w:r>
      <w:r w:rsidR="00156CD8" w:rsidRPr="00B472A7">
        <w:rPr>
          <w:rFonts w:ascii="Times New Roman" w:hAnsi="Times New Roman"/>
          <w:sz w:val="25"/>
          <w:szCs w:val="25"/>
          <w:lang w:val="ru-RU"/>
        </w:rPr>
        <w:t>6 935,7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156CD8" w:rsidRPr="00B472A7">
        <w:rPr>
          <w:rFonts w:ascii="Times New Roman" w:hAnsi="Times New Roman"/>
          <w:i/>
          <w:sz w:val="25"/>
          <w:szCs w:val="25"/>
          <w:lang w:val="ru-RU"/>
        </w:rPr>
        <w:t>кредиторская задолженность по заработной плате и начислениям по оплате труда в связи с установлением даты выплаты заработной платы в следующем месяце; низкая посещаемость детьми дошкольных образовательных организаций; некорректное распределение лимитов между кварталами и др.)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6F1CB2" w:rsidRPr="00B472A7" w:rsidRDefault="006F1CB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По другим направлениям расходов в сфере образования  расходы произведены  в соответствии с планом либо с незначительными  отклонениями.</w:t>
      </w:r>
    </w:p>
    <w:p w:rsidR="00AF5B35" w:rsidRPr="00B472A7" w:rsidRDefault="00AF5B35" w:rsidP="00AF5B3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Как указано выше, в структуре расходов бюджета </w:t>
      </w:r>
      <w:r w:rsidR="00CE5A79" w:rsidRPr="00B472A7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расходы по разделу 0700 «Образование»  занимают наибольший удельный вес  -  </w:t>
      </w:r>
      <w:r w:rsidR="00CE5A79" w:rsidRPr="00B472A7">
        <w:rPr>
          <w:rFonts w:ascii="Times New Roman" w:hAnsi="Times New Roman"/>
          <w:sz w:val="25"/>
          <w:szCs w:val="25"/>
          <w:lang w:val="ru-RU"/>
        </w:rPr>
        <w:t>5</w:t>
      </w:r>
      <w:r w:rsidR="003C15C4" w:rsidRPr="00B472A7">
        <w:rPr>
          <w:rFonts w:ascii="Times New Roman" w:hAnsi="Times New Roman"/>
          <w:sz w:val="25"/>
          <w:szCs w:val="25"/>
          <w:lang w:val="ru-RU"/>
        </w:rPr>
        <w:t>5,2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CE5A79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AF5B35" w:rsidRPr="00B472A7" w:rsidRDefault="003C15C4" w:rsidP="00A129D7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в сфере образования  возросли  на 18 459,3 тыс. руб., в </w:t>
      </w:r>
      <w:proofErr w:type="spellStart"/>
      <w:r w:rsidRPr="00B472A7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B472A7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A129D7" w:rsidRPr="00B472A7">
        <w:rPr>
          <w:rFonts w:ascii="Times New Roman" w:hAnsi="Times New Roman"/>
          <w:sz w:val="25"/>
          <w:szCs w:val="25"/>
          <w:lang w:val="ru-RU"/>
        </w:rPr>
        <w:t xml:space="preserve">существенно возросли расходы на реализацию государственных полномочий в сфере образования, а именно, на организацию бесплатного горячего питания обучающихся,  на ежемесячное вознаграждение  за классное руководство педагогическим работникам, а так же непосредственно расходы  на организацию  предоставления </w:t>
      </w:r>
      <w:r w:rsidR="006B560C">
        <w:rPr>
          <w:rFonts w:ascii="Times New Roman" w:hAnsi="Times New Roman"/>
          <w:sz w:val="25"/>
          <w:szCs w:val="25"/>
          <w:lang w:val="ru-RU"/>
        </w:rPr>
        <w:t xml:space="preserve">бесплатного </w:t>
      </w:r>
      <w:r w:rsidR="00A129D7" w:rsidRPr="00B472A7">
        <w:rPr>
          <w:rFonts w:ascii="Times New Roman" w:hAnsi="Times New Roman"/>
          <w:sz w:val="25"/>
          <w:szCs w:val="25"/>
          <w:lang w:val="ru-RU"/>
        </w:rPr>
        <w:t>образования.</w:t>
      </w:r>
      <w:proofErr w:type="gramEnd"/>
    </w:p>
    <w:p w:rsidR="00A129D7" w:rsidRPr="00B472A7" w:rsidRDefault="00A129D7" w:rsidP="00A129D7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B472A7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2D7FE6" w:rsidRPr="00B472A7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ab/>
      </w:r>
      <w:r w:rsidRPr="00B472A7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 xml:space="preserve"> 15 445,6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>15 867,4</w:t>
      </w:r>
      <w:r w:rsidR="007A3D9F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>, и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сполнение  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 xml:space="preserve"> плана </w:t>
      </w:r>
      <w:r w:rsidRPr="00B472A7">
        <w:rPr>
          <w:rFonts w:ascii="Times New Roman" w:hAnsi="Times New Roman"/>
          <w:sz w:val="25"/>
          <w:szCs w:val="25"/>
          <w:lang w:val="ru-RU"/>
        </w:rPr>
        <w:t>-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3D9F" w:rsidRPr="00B472A7">
        <w:rPr>
          <w:rFonts w:ascii="Times New Roman" w:hAnsi="Times New Roman"/>
          <w:sz w:val="25"/>
          <w:szCs w:val="25"/>
          <w:lang w:val="ru-RU"/>
        </w:rPr>
        <w:t>9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>7,3</w:t>
      </w:r>
      <w:r w:rsidRPr="00B472A7">
        <w:rPr>
          <w:rFonts w:ascii="Times New Roman" w:hAnsi="Times New Roman"/>
          <w:sz w:val="25"/>
          <w:szCs w:val="25"/>
          <w:lang w:val="ru-RU"/>
        </w:rPr>
        <w:t>%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D7FE6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B472A7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B472A7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</w:t>
      </w:r>
      <w:r w:rsidRPr="00B472A7">
        <w:rPr>
          <w:rFonts w:ascii="Times New Roman" w:hAnsi="Times New Roman"/>
          <w:sz w:val="25"/>
          <w:szCs w:val="25"/>
          <w:lang w:val="ru-RU"/>
        </w:rPr>
        <w:lastRenderedPageBreak/>
        <w:t>контроль.</w:t>
      </w:r>
      <w:proofErr w:type="gramEnd"/>
    </w:p>
    <w:p w:rsidR="002F5E9B" w:rsidRPr="00B472A7" w:rsidRDefault="002D7FE6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B472A7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B7479D" w:rsidRPr="00B472A7">
        <w:rPr>
          <w:rFonts w:ascii="Times New Roman" w:hAnsi="Times New Roman"/>
          <w:sz w:val="25"/>
          <w:szCs w:val="25"/>
          <w:lang w:val="ru-RU"/>
        </w:rPr>
        <w:t>1 квартала 202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B7479D" w:rsidRPr="00B472A7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DA0FCD" w:rsidRPr="00B472A7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B472A7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B472A7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B472A7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B472A7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FB2920" w:rsidRPr="00B472A7">
        <w:rPr>
          <w:rFonts w:ascii="Times New Roman" w:hAnsi="Times New Roman"/>
          <w:sz w:val="25"/>
          <w:szCs w:val="25"/>
          <w:lang w:val="ru-RU"/>
        </w:rPr>
        <w:t>421,8</w:t>
      </w:r>
      <w:r w:rsidR="006E780C" w:rsidRPr="00B472A7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B472A7">
        <w:rPr>
          <w:rFonts w:ascii="Times New Roman" w:hAnsi="Times New Roman"/>
          <w:sz w:val="25"/>
          <w:szCs w:val="25"/>
          <w:lang w:val="ru-RU"/>
        </w:rPr>
        <w:t>, в т.</w:t>
      </w:r>
      <w:r w:rsidR="006B560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ч.</w:t>
      </w:r>
      <w:r w:rsidR="002F5E9B"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2F5E9B" w:rsidRPr="00B472A7" w:rsidRDefault="002F5E9B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 и развитие библиотечного дела составил </w:t>
      </w:r>
      <w:r w:rsidR="00B7479D" w:rsidRPr="00B472A7">
        <w:rPr>
          <w:rFonts w:ascii="Times New Roman" w:hAnsi="Times New Roman"/>
          <w:sz w:val="25"/>
          <w:szCs w:val="25"/>
          <w:lang w:val="ru-RU"/>
        </w:rPr>
        <w:t>21</w:t>
      </w:r>
      <w:r w:rsidR="00F45145" w:rsidRPr="00B472A7">
        <w:rPr>
          <w:rFonts w:ascii="Times New Roman" w:hAnsi="Times New Roman"/>
          <w:sz w:val="25"/>
          <w:szCs w:val="25"/>
          <w:lang w:val="ru-RU"/>
        </w:rPr>
        <w:t>5,8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r w:rsidR="00F45145" w:rsidRPr="00B472A7">
        <w:rPr>
          <w:rFonts w:ascii="Times New Roman" w:hAnsi="Times New Roman"/>
          <w:i/>
          <w:sz w:val="25"/>
          <w:szCs w:val="25"/>
          <w:lang w:val="ru-RU"/>
        </w:rPr>
        <w:t xml:space="preserve">несвоевременно представлены счета поставщиками коммунальных услуг; возникла переплата в ФСС, в </w:t>
      </w:r>
      <w:proofErr w:type="gramStart"/>
      <w:r w:rsidR="00F45145" w:rsidRPr="00B472A7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F45145" w:rsidRPr="00B472A7">
        <w:rPr>
          <w:rFonts w:ascii="Times New Roman" w:hAnsi="Times New Roman"/>
          <w:i/>
          <w:sz w:val="25"/>
          <w:szCs w:val="25"/>
          <w:lang w:val="ru-RU"/>
        </w:rPr>
        <w:t xml:space="preserve"> с  чем не производилась уплата части взносов)</w:t>
      </w:r>
      <w:r w:rsidR="009F1DC2" w:rsidRPr="00B472A7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2F5E9B" w:rsidRPr="00B472A7" w:rsidRDefault="002F5E9B" w:rsidP="002F5E9B">
      <w:pPr>
        <w:pStyle w:val="afd"/>
        <w:ind w:firstLine="540"/>
        <w:jc w:val="both"/>
        <w:rPr>
          <w:rFonts w:ascii="Times New Roman" w:hAnsi="Times New Roman"/>
          <w:bCs/>
          <w:i/>
          <w:sz w:val="25"/>
          <w:szCs w:val="25"/>
          <w:lang w:val="ru-RU" w:eastAsia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сохранение, пополнение и популяризацию музейных </w:t>
      </w: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фондов</w:t>
      </w:r>
      <w:proofErr w:type="gramEnd"/>
      <w:r w:rsidRPr="00B472A7">
        <w:rPr>
          <w:rFonts w:ascii="Times New Roman" w:hAnsi="Times New Roman"/>
          <w:sz w:val="25"/>
          <w:szCs w:val="25"/>
          <w:lang w:val="ru-RU"/>
        </w:rPr>
        <w:t xml:space="preserve"> и развитие музеев</w:t>
      </w:r>
      <w:r w:rsidR="00F43994" w:rsidRPr="00B472A7">
        <w:rPr>
          <w:rFonts w:ascii="Times New Roman" w:hAnsi="Times New Roman"/>
          <w:sz w:val="25"/>
          <w:szCs w:val="25"/>
          <w:lang w:val="ru-RU"/>
        </w:rPr>
        <w:t xml:space="preserve"> составил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F43994" w:rsidRPr="00B472A7">
        <w:rPr>
          <w:rFonts w:ascii="Times New Roman" w:hAnsi="Times New Roman"/>
          <w:sz w:val="25"/>
          <w:szCs w:val="25"/>
          <w:lang w:val="ru-RU"/>
        </w:rPr>
        <w:t>88,2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F43994" w:rsidRPr="00B472A7">
        <w:rPr>
          <w:rFonts w:ascii="Times New Roman" w:hAnsi="Times New Roman"/>
          <w:i/>
          <w:sz w:val="25"/>
          <w:szCs w:val="25"/>
          <w:lang w:val="ru-RU"/>
        </w:rPr>
        <w:t xml:space="preserve">возникла переплата в ФСС, в связи с  чем не производилась уплата части взносов; в полном объеме </w:t>
      </w:r>
      <w:r w:rsidR="00771577" w:rsidRPr="00B472A7">
        <w:rPr>
          <w:rFonts w:ascii="Times New Roman" w:hAnsi="Times New Roman"/>
          <w:i/>
          <w:sz w:val="25"/>
          <w:szCs w:val="25"/>
          <w:lang w:val="ru-RU"/>
        </w:rPr>
        <w:t>не произведена плановая выплата стимулирующего характера</w:t>
      </w:r>
      <w:r w:rsidR="00B75A56" w:rsidRPr="00B472A7">
        <w:rPr>
          <w:rFonts w:ascii="Times New Roman" w:hAnsi="Times New Roman"/>
          <w:bCs/>
          <w:i/>
          <w:sz w:val="25"/>
          <w:szCs w:val="25"/>
          <w:lang w:val="ru-RU" w:eastAsia="ru-RU"/>
        </w:rPr>
        <w:t>),</w:t>
      </w:r>
    </w:p>
    <w:p w:rsidR="00F43994" w:rsidRPr="00B472A7" w:rsidRDefault="00B75A56" w:rsidP="002F5E9B">
      <w:pPr>
        <w:pStyle w:val="afd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bCs/>
          <w:i/>
          <w:sz w:val="25"/>
          <w:szCs w:val="25"/>
          <w:lang w:val="ru-RU" w:eastAsia="ru-RU"/>
        </w:rPr>
        <w:t>-</w:t>
      </w:r>
      <w:r w:rsidR="00771577" w:rsidRPr="00B472A7">
        <w:rPr>
          <w:rFonts w:ascii="Times New Roman" w:hAnsi="Times New Roman"/>
          <w:sz w:val="25"/>
          <w:szCs w:val="25"/>
          <w:lang w:val="ru-RU"/>
        </w:rPr>
        <w:t xml:space="preserve">остаток средств на </w:t>
      </w:r>
      <w:r w:rsidR="00F43994" w:rsidRPr="00B472A7">
        <w:rPr>
          <w:rFonts w:ascii="Times New Roman" w:hAnsi="Times New Roman"/>
          <w:sz w:val="25"/>
          <w:szCs w:val="25"/>
          <w:lang w:val="ru-RU"/>
        </w:rPr>
        <w:t xml:space="preserve">обеспечение  выполнения функций органами  местного самоуправления (Управление культуры, спорта и молодежной политики)  составил в целом 117,8 тыс. руб. </w:t>
      </w:r>
      <w:r w:rsidR="00F43994" w:rsidRPr="006B560C">
        <w:rPr>
          <w:rFonts w:ascii="Times New Roman" w:hAnsi="Times New Roman"/>
          <w:i/>
          <w:sz w:val="25"/>
          <w:szCs w:val="25"/>
          <w:lang w:val="ru-RU"/>
        </w:rPr>
        <w:t>(наличие вакансии, изменение графика отпусков (перенос на более позднее время))</w:t>
      </w:r>
      <w:r w:rsidR="00F43994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F43994" w:rsidRPr="00B472A7" w:rsidRDefault="00F43994" w:rsidP="00F43994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Расходы в сфере культуры  в Октябрьском городском округе в отчетном периоде сохранились на уровне расходов предшествующего 2020 года  (99,2% к уровню соответствующего периода 2020 года).</w:t>
      </w:r>
    </w:p>
    <w:p w:rsidR="00FB2920" w:rsidRPr="00B472A7" w:rsidRDefault="00FB2920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B472A7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B472A7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6B560C">
        <w:rPr>
          <w:rFonts w:ascii="Times New Roman" w:hAnsi="Times New Roman"/>
          <w:sz w:val="25"/>
          <w:szCs w:val="25"/>
          <w:lang w:val="ru-RU"/>
        </w:rPr>
        <w:t xml:space="preserve">расходов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6F31B2" w:rsidRPr="00B472A7">
        <w:rPr>
          <w:rFonts w:ascii="Times New Roman" w:hAnsi="Times New Roman"/>
          <w:sz w:val="25"/>
          <w:szCs w:val="25"/>
          <w:lang w:val="ru-RU"/>
        </w:rPr>
        <w:t>18 876,2</w:t>
      </w:r>
      <w:r w:rsidR="006B560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F31B2" w:rsidRPr="00B472A7">
        <w:rPr>
          <w:rFonts w:ascii="Times New Roman" w:hAnsi="Times New Roman"/>
          <w:sz w:val="25"/>
          <w:szCs w:val="25"/>
          <w:lang w:val="ru-RU"/>
        </w:rPr>
        <w:t xml:space="preserve">12 299,2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 (</w:t>
      </w:r>
      <w:r w:rsidR="00822B8F" w:rsidRPr="00B472A7">
        <w:rPr>
          <w:rFonts w:ascii="Times New Roman" w:hAnsi="Times New Roman"/>
          <w:sz w:val="25"/>
          <w:szCs w:val="25"/>
          <w:lang w:val="ru-RU"/>
        </w:rPr>
        <w:t>6</w:t>
      </w:r>
      <w:r w:rsidR="00646FB9" w:rsidRPr="00B472A7">
        <w:rPr>
          <w:rFonts w:ascii="Times New Roman" w:hAnsi="Times New Roman"/>
          <w:sz w:val="25"/>
          <w:szCs w:val="25"/>
          <w:lang w:val="ru-RU"/>
        </w:rPr>
        <w:t>5,</w:t>
      </w:r>
      <w:r w:rsidR="006F31B2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14325A" w:rsidRPr="00B472A7">
        <w:rPr>
          <w:rFonts w:ascii="Times New Roman" w:hAnsi="Times New Roman"/>
          <w:sz w:val="25"/>
          <w:szCs w:val="25"/>
          <w:lang w:val="ru-RU"/>
        </w:rPr>
        <w:t>%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B472A7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F31B2" w:rsidRPr="00B472A7">
        <w:rPr>
          <w:rFonts w:ascii="Times New Roman" w:hAnsi="Times New Roman"/>
          <w:sz w:val="25"/>
          <w:szCs w:val="25"/>
          <w:lang w:val="ru-RU"/>
        </w:rPr>
        <w:t xml:space="preserve">6 577,0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B472A7">
        <w:rPr>
          <w:rFonts w:ascii="Times New Roman" w:hAnsi="Times New Roman"/>
          <w:sz w:val="25"/>
          <w:szCs w:val="25"/>
          <w:lang w:val="ru-RU"/>
        </w:rPr>
        <w:t>из них</w:t>
      </w:r>
      <w:r w:rsidRPr="00B472A7">
        <w:rPr>
          <w:rFonts w:ascii="Times New Roman" w:hAnsi="Times New Roman"/>
          <w:sz w:val="25"/>
          <w:szCs w:val="25"/>
          <w:lang w:val="ru-RU"/>
        </w:rPr>
        <w:t>:</w:t>
      </w:r>
    </w:p>
    <w:p w:rsidR="006E5611" w:rsidRPr="00B472A7" w:rsidRDefault="009F3D75" w:rsidP="009F3D75">
      <w:pPr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</w:r>
      <w:r w:rsidR="002C6B18" w:rsidRPr="00B472A7">
        <w:rPr>
          <w:rFonts w:ascii="Times New Roman" w:hAnsi="Times New Roman"/>
          <w:sz w:val="25"/>
          <w:szCs w:val="25"/>
          <w:lang w:val="ru-RU"/>
        </w:rPr>
        <w:t>п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A40F45" w:rsidRPr="00B472A7">
        <w:rPr>
          <w:rFonts w:ascii="Times New Roman" w:hAnsi="Times New Roman"/>
          <w:sz w:val="25"/>
          <w:szCs w:val="25"/>
          <w:lang w:val="ru-RU"/>
        </w:rPr>
        <w:t>п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B472A7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="00AB4940" w:rsidRPr="00B472A7">
        <w:rPr>
          <w:rFonts w:ascii="Times New Roman" w:hAnsi="Times New Roman"/>
          <w:sz w:val="25"/>
          <w:szCs w:val="25"/>
          <w:lang w:val="ru-RU"/>
        </w:rPr>
        <w:t>4</w:t>
      </w:r>
      <w:r w:rsidR="00086500" w:rsidRPr="00B472A7">
        <w:rPr>
          <w:rFonts w:ascii="Times New Roman" w:hAnsi="Times New Roman"/>
          <w:sz w:val="25"/>
          <w:szCs w:val="25"/>
          <w:lang w:val="ru-RU"/>
        </w:rPr>
        <w:t>,8</w:t>
      </w:r>
      <w:r w:rsidR="002C6B18" w:rsidRPr="00B472A7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proofErr w:type="gramStart"/>
      <w:r w:rsidR="002C6B18" w:rsidRPr="00B472A7">
        <w:rPr>
          <w:rFonts w:ascii="Times New Roman" w:hAnsi="Times New Roman"/>
          <w:sz w:val="25"/>
          <w:szCs w:val="25"/>
          <w:lang w:val="ru-RU"/>
        </w:rPr>
        <w:t>.</w:t>
      </w:r>
      <w:r w:rsidR="00696E1A" w:rsidRPr="00B472A7">
        <w:rPr>
          <w:rFonts w:ascii="Times New Roman" w:hAnsi="Times New Roman"/>
          <w:i/>
          <w:sz w:val="25"/>
          <w:szCs w:val="25"/>
          <w:lang w:val="ru-RU"/>
        </w:rPr>
        <w:t>(</w:t>
      </w:r>
      <w:proofErr w:type="gramEnd"/>
      <w:r w:rsidR="00BC62F8" w:rsidRPr="00B472A7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B472A7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пенсии)</w:t>
      </w:r>
      <w:r w:rsidR="006E5611" w:rsidRPr="00B472A7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B472A7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B472A7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4037AE" w:rsidRPr="00B472A7">
        <w:rPr>
          <w:rFonts w:ascii="Times New Roman" w:hAnsi="Times New Roman"/>
          <w:sz w:val="25"/>
          <w:szCs w:val="25"/>
          <w:lang w:val="ru-RU" w:eastAsia="ru-RU" w:bidi="ar-SA"/>
        </w:rPr>
        <w:t>1 253,9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., в </w:t>
      </w:r>
      <w:proofErr w:type="spellStart"/>
      <w:r w:rsidR="002F4419" w:rsidRPr="00B472A7">
        <w:rPr>
          <w:rFonts w:ascii="Times New Roman" w:hAnsi="Times New Roman"/>
          <w:sz w:val="25"/>
          <w:szCs w:val="25"/>
          <w:lang w:val="ru-RU" w:eastAsia="ru-RU" w:bidi="ar-SA"/>
        </w:rPr>
        <w:t>т.ч</w:t>
      </w:r>
      <w:proofErr w:type="spellEnd"/>
      <w:r w:rsidR="002F4419" w:rsidRPr="00B472A7">
        <w:rPr>
          <w:rFonts w:ascii="Times New Roman" w:hAnsi="Times New Roman"/>
          <w:sz w:val="25"/>
          <w:szCs w:val="25"/>
          <w:lang w:val="ru-RU" w:eastAsia="ru-RU" w:bidi="ar-SA"/>
        </w:rPr>
        <w:t>.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83703F" w:rsidRPr="00B472A7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BF2F5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1</w:t>
      </w:r>
      <w:r w:rsidR="004037AE" w:rsidRPr="00B472A7">
        <w:rPr>
          <w:rFonts w:ascii="Times New Roman" w:hAnsi="Times New Roman"/>
          <w:sz w:val="25"/>
          <w:szCs w:val="25"/>
          <w:lang w:val="ru-RU" w:eastAsia="ru-RU" w:bidi="ar-SA"/>
        </w:rPr>
        <w:t> 223,9</w:t>
      </w:r>
      <w:r w:rsidR="00BF2F5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- </w:t>
      </w:r>
      <w:r w:rsidR="006A2A9E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(остаток средств на поддержку учащихся и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з многодетных малоимущих семей и из малоимущих семей</w:t>
      </w:r>
      <w:r w:rsidR="004037AE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B3246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5F7D85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сложилась 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экономия за счет сокращения дней учебы в связи с </w:t>
      </w:r>
      <w:r w:rsidR="00A70D8B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карантинными мероприятиями 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в учебных заведениях</w:t>
      </w:r>
      <w:r w:rsidR="006A2A9E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е</w:t>
      </w:r>
      <w:r w:rsidR="009C4107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ие</w:t>
      </w:r>
      <w:r w:rsidR="009C4107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др.; </w:t>
      </w:r>
      <w:r w:rsidR="0083703F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средств  на поддержку граждан по оплате коммунальных услуг </w:t>
      </w:r>
      <w:r w:rsidR="00DB3246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несвоевременное представление</w:t>
      </w:r>
      <w:proofErr w:type="gramEnd"/>
      <w:r w:rsidR="0083703F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документов</w:t>
      </w:r>
      <w:r w:rsidR="0083703F" w:rsidRPr="00B472A7">
        <w:rPr>
          <w:rFonts w:ascii="Times New Roman" w:hAnsi="Times New Roman"/>
          <w:sz w:val="25"/>
          <w:szCs w:val="25"/>
          <w:lang w:val="ru-RU" w:eastAsia="ru-RU" w:bidi="ar-SA"/>
        </w:rPr>
        <w:t>),</w:t>
      </w:r>
    </w:p>
    <w:p w:rsidR="00086500" w:rsidRPr="00B472A7" w:rsidRDefault="004037AE" w:rsidP="00DB3246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30,0 тыс. руб.  -  средства, выделенные из резервного фонда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местной администрации распоряжением от 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31.03.2021 г.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н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>а оказание социальной помощи граждан</w:t>
      </w:r>
      <w:r w:rsidR="006B560C">
        <w:rPr>
          <w:rFonts w:ascii="Times New Roman" w:hAnsi="Times New Roman"/>
          <w:sz w:val="25"/>
          <w:szCs w:val="25"/>
          <w:lang w:val="ru-RU" w:eastAsia="ru-RU" w:bidi="ar-SA"/>
        </w:rPr>
        <w:t xml:space="preserve">ину, 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>пострадавш</w:t>
      </w:r>
      <w:r w:rsidR="006B560C">
        <w:rPr>
          <w:rFonts w:ascii="Times New Roman" w:hAnsi="Times New Roman"/>
          <w:sz w:val="25"/>
          <w:szCs w:val="25"/>
          <w:lang w:val="ru-RU" w:eastAsia="ru-RU" w:bidi="ar-SA"/>
        </w:rPr>
        <w:t xml:space="preserve">ему в результате пожара, 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>были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перечислены в апреле т.</w:t>
      </w:r>
      <w:r w:rsidR="00AF443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г.</w:t>
      </w:r>
      <w:proofErr w:type="gramStart"/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;</w:t>
      </w:r>
      <w:proofErr w:type="gramEnd"/>
    </w:p>
    <w:p w:rsidR="00DC1529" w:rsidRPr="00B472A7" w:rsidRDefault="001A16B9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B472A7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C1529" w:rsidRPr="00B472A7">
        <w:rPr>
          <w:rFonts w:ascii="Times New Roman" w:hAnsi="Times New Roman"/>
          <w:sz w:val="25"/>
          <w:szCs w:val="25"/>
          <w:lang w:val="ru-RU" w:eastAsia="ru-RU" w:bidi="ar-SA"/>
        </w:rPr>
        <w:t>5 226,1</w:t>
      </w:r>
      <w:r w:rsidR="00DB3246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DC1529" w:rsidRPr="00B472A7">
        <w:rPr>
          <w:rFonts w:ascii="Times New Roman" w:hAnsi="Times New Roman"/>
          <w:sz w:val="25"/>
          <w:szCs w:val="25"/>
          <w:lang w:val="ru-RU" w:eastAsia="ru-RU" w:bidi="ar-SA"/>
        </w:rPr>
        <w:t>, в т.</w:t>
      </w:r>
      <w:r w:rsidR="00AF443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C1529" w:rsidRPr="00B472A7">
        <w:rPr>
          <w:rFonts w:ascii="Times New Roman" w:hAnsi="Times New Roman"/>
          <w:sz w:val="25"/>
          <w:szCs w:val="25"/>
          <w:lang w:val="ru-RU" w:eastAsia="ru-RU" w:bidi="ar-SA"/>
        </w:rPr>
        <w:t>ч.:</w:t>
      </w:r>
    </w:p>
    <w:p w:rsidR="001A16B9" w:rsidRPr="00B472A7" w:rsidRDefault="00DC1529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proofErr w:type="gramStart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- 613,2 -средства на выплату компенсации части родительской платы по дошкольным организациям 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позднее доведение лимитов до учреждений в связи  с разработкой нормативных актов, регламентирующих расходование средств краевого бюджета на указанные цели; посещаемость учреждений ниже плановой; </w:t>
      </w:r>
      <w:r w:rsidR="007874A3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в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озникла кредиторская задолженность за поставленные продукты питания в связи с процедурой заключения, перерегистраци</w:t>
      </w:r>
      <w:r w:rsidR="007B5C15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ей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договоров с поставщиками с начала  202</w:t>
      </w:r>
      <w:r w:rsidR="00156CD8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1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года)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  <w:proofErr w:type="gramEnd"/>
    </w:p>
    <w:p w:rsidR="00DC1529" w:rsidRPr="00B472A7" w:rsidRDefault="00DC1529" w:rsidP="00DC15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-4 612,9 тыс. руб. -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на приобретение жилых помещений детям-сиротам и </w:t>
      </w:r>
      <w:proofErr w:type="gramStart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детям, оставшимся без попечения родителей не освоены</w:t>
      </w:r>
      <w:proofErr w:type="gramEnd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своевременно, т.к. 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 xml:space="preserve">муниципальные контракты на приобретение жилья  заключены со сроком исполнения во 2 квартале </w:t>
      </w:r>
      <w:proofErr w:type="spellStart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т.г</w:t>
      </w:r>
      <w:proofErr w:type="spellEnd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.;</w:t>
      </w:r>
    </w:p>
    <w:p w:rsidR="00E931D8" w:rsidRPr="00B472A7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по подразделу 1006 «Другие вопросы в области социальной политики» не использовано </w:t>
      </w:r>
      <w:r w:rsidR="009C4107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сре</w:t>
      </w:r>
      <w:proofErr w:type="gramStart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дств в с</w:t>
      </w:r>
      <w:proofErr w:type="gramEnd"/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умме</w:t>
      </w:r>
      <w:r w:rsidR="00086500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92,2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(расходы по содержанию жилых помещений специализированного жилищного фонда  </w:t>
      </w:r>
      <w:r w:rsidR="00E931D8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не осуществлялись  в отчетном периоде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; взносы на капитальный ремонт оплачены по факту предъявления счетов Фондом капитального ремонта</w:t>
      </w:r>
      <w:r w:rsidR="00086500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, по новым объектам счета Фондом не выставлены)</w:t>
      </w:r>
      <w:r w:rsidR="001A16B9" w:rsidRPr="00B472A7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7B5C15" w:rsidRPr="00B472A7" w:rsidRDefault="00A70D8B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В сравнении  с аналогичным периодом предшествующего 2020 года расходы отчетного периода  в социальной сфере на 1 759,3 тыс. руб. ниже</w:t>
      </w:r>
      <w:r w:rsidR="007B5C15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7B5C15" w:rsidRPr="00B472A7" w:rsidRDefault="00D50611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Так,  ниже, чем в 2020 году  произведены  </w:t>
      </w:r>
      <w:r w:rsidR="00A70D8B" w:rsidRPr="00B472A7">
        <w:rPr>
          <w:rFonts w:ascii="Times New Roman" w:hAnsi="Times New Roman"/>
          <w:sz w:val="25"/>
          <w:szCs w:val="25"/>
          <w:lang w:val="ru-RU"/>
        </w:rPr>
        <w:t xml:space="preserve">расходы на </w:t>
      </w:r>
      <w:r w:rsidR="00A70D8B" w:rsidRPr="00B472A7">
        <w:rPr>
          <w:rFonts w:ascii="Times New Roman" w:hAnsi="Times New Roman"/>
          <w:sz w:val="25"/>
          <w:szCs w:val="25"/>
          <w:lang w:val="ru-RU" w:eastAsia="ru-RU" w:bidi="ar-SA"/>
        </w:rPr>
        <w:t>поддержку учащихся из многодетных малоимущих семей и из малоимущих семей (</w:t>
      </w:r>
      <w:r w:rsidR="007B5C15" w:rsidRPr="00B472A7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A70D8B" w:rsidRPr="00B472A7">
        <w:rPr>
          <w:rFonts w:ascii="Times New Roman" w:hAnsi="Times New Roman"/>
          <w:sz w:val="25"/>
          <w:szCs w:val="25"/>
          <w:lang w:val="ru-RU" w:eastAsia="ru-RU" w:bidi="ar-SA"/>
        </w:rPr>
        <w:t>2 738,7 тыс. руб.), расходы на выплату компенсации части родительской платы по дошкольным организациям (</w:t>
      </w:r>
      <w:r w:rsidR="007B5C15" w:rsidRPr="00B472A7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A70D8B" w:rsidRPr="00B472A7">
        <w:rPr>
          <w:rFonts w:ascii="Times New Roman" w:hAnsi="Times New Roman"/>
          <w:sz w:val="25"/>
          <w:szCs w:val="25"/>
          <w:lang w:val="ru-RU" w:eastAsia="ru-RU" w:bidi="ar-SA"/>
        </w:rPr>
        <w:t>302,5 тыс. руб.).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Ра</w:t>
      </w:r>
      <w:r w:rsidR="00A70D8B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сходы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же </w:t>
      </w:r>
      <w:r w:rsidR="00A70D8B" w:rsidRPr="00B472A7">
        <w:rPr>
          <w:rFonts w:ascii="Times New Roman" w:hAnsi="Times New Roman"/>
          <w:sz w:val="25"/>
          <w:szCs w:val="25"/>
          <w:lang w:val="ru-RU" w:eastAsia="ru-RU" w:bidi="ar-SA"/>
        </w:rPr>
        <w:t>на приобретение жилых помещений детям-сиротам и детям, оставшимся без попечения родителей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, содержание жилья специализированного жилищного фонда в отчетном периоде</w:t>
      </w:r>
      <w:r w:rsidR="00AF443D">
        <w:rPr>
          <w:rFonts w:ascii="Times New Roman" w:hAnsi="Times New Roman"/>
          <w:sz w:val="25"/>
          <w:szCs w:val="25"/>
          <w:lang w:val="ru-RU" w:eastAsia="ru-RU" w:bidi="ar-SA"/>
        </w:rPr>
        <w:t xml:space="preserve">, напротив,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выше на 836,8 тыс. руб. (в 1 квартале 2020 года такие расходы не осуществлялись).   </w:t>
      </w:r>
    </w:p>
    <w:p w:rsidR="00A70D8B" w:rsidRPr="00B472A7" w:rsidRDefault="00D50611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>Другие расходы бюджета в социальной сфере в отчетном периоде</w:t>
      </w:r>
      <w:r w:rsidR="007B5C15"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в целом </w:t>
      </w:r>
      <w:r w:rsidRPr="00B472A7">
        <w:rPr>
          <w:rFonts w:ascii="Times New Roman" w:hAnsi="Times New Roman"/>
          <w:sz w:val="25"/>
          <w:szCs w:val="25"/>
          <w:lang w:val="ru-RU" w:eastAsia="ru-RU" w:bidi="ar-SA"/>
        </w:rPr>
        <w:t xml:space="preserve"> сохранились на уровне прошлого года.</w:t>
      </w:r>
    </w:p>
    <w:p w:rsidR="00392DD5" w:rsidRPr="00B472A7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B472A7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B472A7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B472A7">
        <w:rPr>
          <w:rFonts w:ascii="Times New Roman" w:hAnsi="Times New Roman"/>
          <w:sz w:val="25"/>
          <w:szCs w:val="25"/>
          <w:lang w:val="ru-RU"/>
        </w:rPr>
        <w:t>уются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B472A7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B472A7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Общие расходы по разделу </w:t>
      </w:r>
      <w:r w:rsidR="0070401A" w:rsidRPr="00B472A7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>2 533,7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EF6A09" w:rsidRPr="00B472A7">
        <w:rPr>
          <w:rFonts w:ascii="Times New Roman" w:hAnsi="Times New Roman"/>
          <w:sz w:val="25"/>
          <w:szCs w:val="25"/>
          <w:lang w:val="ru-RU"/>
        </w:rPr>
        <w:t>73,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>9</w:t>
      </w:r>
      <w:r w:rsidR="00280C1C" w:rsidRPr="00B472A7">
        <w:rPr>
          <w:rFonts w:ascii="Times New Roman" w:hAnsi="Times New Roman"/>
          <w:sz w:val="25"/>
          <w:szCs w:val="25"/>
          <w:lang w:val="ru-RU"/>
        </w:rPr>
        <w:t>%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1 квартала 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>2021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B472A7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646FB9" w:rsidRPr="00B472A7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B472A7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средств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 сумме  </w:t>
      </w:r>
      <w:r w:rsidR="00EF6A09" w:rsidRPr="00B472A7">
        <w:rPr>
          <w:rFonts w:ascii="Times New Roman" w:hAnsi="Times New Roman"/>
          <w:sz w:val="25"/>
          <w:szCs w:val="25"/>
          <w:lang w:val="ru-RU"/>
        </w:rPr>
        <w:t>8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 xml:space="preserve">94,8 </w:t>
      </w:r>
      <w:r w:rsidRPr="00B472A7">
        <w:rPr>
          <w:rFonts w:ascii="Times New Roman" w:hAnsi="Times New Roman"/>
          <w:sz w:val="25"/>
          <w:szCs w:val="25"/>
          <w:lang w:val="ru-RU"/>
        </w:rPr>
        <w:t>тыс. руб.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B472A7">
        <w:rPr>
          <w:rFonts w:ascii="Times New Roman" w:hAnsi="Times New Roman"/>
          <w:sz w:val="25"/>
          <w:szCs w:val="25"/>
          <w:lang w:val="ru-RU"/>
        </w:rPr>
        <w:t>в области массового спорта (ГРБС – Управление развития инфраструктуры,  ЖКХ и благоустройства администрации Октябрьского городс</w:t>
      </w:r>
      <w:r w:rsidR="00E403B9" w:rsidRPr="00B472A7">
        <w:rPr>
          <w:rFonts w:ascii="Times New Roman" w:hAnsi="Times New Roman"/>
          <w:sz w:val="25"/>
          <w:szCs w:val="25"/>
          <w:lang w:val="ru-RU"/>
        </w:rPr>
        <w:t>кого округа), а именно, не использованы лимиты  на устройство спортивных площадок и оснащение их инвентарем в п. Сарс (ул. Мира, 21) и в с. Петропавловск (ул. Школьная, 24)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 Средства не освоены с 2020 года, </w:t>
      </w:r>
      <w:r w:rsidR="00840DC5" w:rsidRPr="00B472A7">
        <w:rPr>
          <w:rFonts w:ascii="Times New Roman" w:hAnsi="Times New Roman"/>
          <w:sz w:val="25"/>
          <w:szCs w:val="25"/>
          <w:lang w:val="ru-RU"/>
        </w:rPr>
        <w:t xml:space="preserve">проведение 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работ </w:t>
      </w:r>
      <w:r w:rsidR="00840DC5" w:rsidRPr="00B472A7">
        <w:rPr>
          <w:rFonts w:ascii="Times New Roman" w:hAnsi="Times New Roman"/>
          <w:sz w:val="25"/>
          <w:szCs w:val="25"/>
          <w:lang w:val="ru-RU"/>
        </w:rPr>
        <w:t>требует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 схода снежного покрова</w:t>
      </w:r>
      <w:r w:rsidR="00840DC5" w:rsidRPr="00B472A7">
        <w:rPr>
          <w:rFonts w:ascii="Times New Roman" w:hAnsi="Times New Roman"/>
          <w:sz w:val="25"/>
          <w:szCs w:val="25"/>
          <w:lang w:val="ru-RU"/>
        </w:rPr>
        <w:t>, т.е. работы будут проведены за пределами отчетного периода.</w:t>
      </w:r>
    </w:p>
    <w:p w:rsidR="00B52C24" w:rsidRPr="00B472A7" w:rsidRDefault="00840DC5" w:rsidP="00B52C24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асходы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 сфере физической культуры и спорта в 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>отчетно</w:t>
      </w:r>
      <w:r w:rsidRPr="00B472A7">
        <w:rPr>
          <w:rFonts w:ascii="Times New Roman" w:hAnsi="Times New Roman"/>
          <w:sz w:val="25"/>
          <w:szCs w:val="25"/>
          <w:lang w:val="ru-RU"/>
        </w:rPr>
        <w:t>м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 период</w:t>
      </w:r>
      <w:r w:rsidRPr="00B472A7">
        <w:rPr>
          <w:rFonts w:ascii="Times New Roman" w:hAnsi="Times New Roman"/>
          <w:sz w:val="25"/>
          <w:szCs w:val="25"/>
          <w:lang w:val="ru-RU"/>
        </w:rPr>
        <w:t>е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сохранились на уровне расходов предшествующего 2020 года  (+65,4 тыс. руб. или 102,6% к уровню соответствующего периода </w:t>
      </w:r>
      <w:r w:rsidR="00B52C24" w:rsidRPr="00B472A7">
        <w:rPr>
          <w:rFonts w:ascii="Times New Roman" w:hAnsi="Times New Roman"/>
          <w:sz w:val="25"/>
          <w:szCs w:val="25"/>
          <w:lang w:val="ru-RU"/>
        </w:rPr>
        <w:t>2020 года).</w:t>
      </w:r>
    </w:p>
    <w:p w:rsidR="00EF6A09" w:rsidRPr="00B472A7" w:rsidRDefault="00EF6A0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B472A7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B472A7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4E0C5E" w:rsidRPr="00B472A7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асход</w:t>
      </w:r>
      <w:r w:rsidRPr="00B472A7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B472A7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8516E1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D81DD9" w:rsidRPr="00B472A7">
        <w:rPr>
          <w:rFonts w:ascii="Times New Roman" w:hAnsi="Times New Roman"/>
          <w:sz w:val="25"/>
          <w:szCs w:val="25"/>
          <w:lang w:val="ru-RU"/>
        </w:rPr>
        <w:t>50,0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3829B5" w:rsidRPr="00B472A7">
        <w:rPr>
          <w:rFonts w:ascii="Times New Roman" w:hAnsi="Times New Roman"/>
          <w:sz w:val="25"/>
          <w:szCs w:val="25"/>
          <w:lang w:val="ru-RU"/>
        </w:rPr>
        <w:t>100</w:t>
      </w:r>
      <w:r w:rsidR="004E0C5E" w:rsidRPr="00B472A7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E0C5E" w:rsidRPr="00B472A7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8516E1" w:rsidRPr="00B472A7">
        <w:rPr>
          <w:rFonts w:ascii="Times New Roman" w:hAnsi="Times New Roman"/>
          <w:sz w:val="25"/>
          <w:szCs w:val="25"/>
          <w:lang w:val="ru-RU"/>
        </w:rPr>
        <w:t>2</w:t>
      </w:r>
      <w:r w:rsidR="00D81DD9" w:rsidRPr="00B472A7">
        <w:rPr>
          <w:rFonts w:ascii="Times New Roman" w:hAnsi="Times New Roman"/>
          <w:sz w:val="25"/>
          <w:szCs w:val="25"/>
          <w:lang w:val="ru-RU"/>
        </w:rPr>
        <w:t>1</w:t>
      </w:r>
      <w:r w:rsidR="004E0C5E" w:rsidRPr="00B472A7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B472A7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B472A7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>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</w:t>
      </w:r>
      <w:r w:rsidR="00080AE3" w:rsidRPr="00B472A7">
        <w:rPr>
          <w:rFonts w:ascii="Times New Roman" w:hAnsi="Times New Roman"/>
          <w:sz w:val="25"/>
          <w:szCs w:val="25"/>
          <w:lang w:val="ru-RU"/>
        </w:rPr>
        <w:t xml:space="preserve"> (услуги по публикации информационных материалов).</w:t>
      </w:r>
    </w:p>
    <w:p w:rsidR="00D81DD9" w:rsidRDefault="00D81DD9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B472A7">
        <w:rPr>
          <w:rFonts w:ascii="Times New Roman" w:hAnsi="Times New Roman"/>
          <w:sz w:val="25"/>
          <w:szCs w:val="25"/>
          <w:lang w:val="ru-RU"/>
        </w:rPr>
        <w:t xml:space="preserve">В сравнении </w:t>
      </w:r>
      <w:r w:rsidR="00325B50" w:rsidRPr="00B472A7">
        <w:rPr>
          <w:rFonts w:ascii="Times New Roman" w:hAnsi="Times New Roman"/>
          <w:sz w:val="25"/>
          <w:szCs w:val="25"/>
          <w:lang w:val="ru-RU"/>
        </w:rPr>
        <w:t xml:space="preserve"> с аналогичным периодом предшествующего 2020 года расходы отчетного периода несущественно ниже  (-34,3 тыс. руб. или 88% к уровню 2020 года).</w:t>
      </w:r>
      <w:r w:rsidR="00AF443D">
        <w:rPr>
          <w:rFonts w:ascii="Times New Roman" w:hAnsi="Times New Roman"/>
          <w:sz w:val="25"/>
          <w:szCs w:val="25"/>
          <w:lang w:val="ru-RU"/>
        </w:rPr>
        <w:t xml:space="preserve"> </w:t>
      </w:r>
    </w:p>
    <w:sectPr w:rsidR="00D81DD9" w:rsidSect="00A25829"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EF" w:rsidRDefault="006200EF" w:rsidP="00B80DA6">
      <w:r>
        <w:separator/>
      </w:r>
    </w:p>
  </w:endnote>
  <w:endnote w:type="continuationSeparator" w:id="0">
    <w:p w:rsidR="006200EF" w:rsidRDefault="006200EF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EndPr/>
    <w:sdtContent>
      <w:p w:rsidR="00B472A7" w:rsidRDefault="00B472A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23" w:rsidRPr="00CA6723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B472A7" w:rsidRDefault="00B472A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EF" w:rsidRDefault="006200EF" w:rsidP="00B80DA6">
      <w:r>
        <w:separator/>
      </w:r>
    </w:p>
  </w:footnote>
  <w:footnote w:type="continuationSeparator" w:id="0">
    <w:p w:rsidR="006200EF" w:rsidRDefault="006200EF" w:rsidP="00B80DA6">
      <w:r>
        <w:continuationSeparator/>
      </w:r>
    </w:p>
  </w:footnote>
  <w:footnote w:id="1">
    <w:p w:rsidR="00B472A7" w:rsidRPr="007A37D9" w:rsidRDefault="00B472A7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</w:footnote>
  <w:footnote w:id="2">
    <w:p w:rsidR="00B472A7" w:rsidRPr="003E48A8" w:rsidRDefault="00B472A7" w:rsidP="005C4DD0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>В</w:t>
      </w:r>
      <w:r w:rsidRPr="003E48A8">
        <w:rPr>
          <w:rFonts w:eastAsiaTheme="minorEastAsia"/>
          <w:lang w:val="ru-RU" w:eastAsia="ru-RU"/>
        </w:rPr>
        <w:t xml:space="preserve"> 202</w:t>
      </w:r>
      <w:r>
        <w:rPr>
          <w:rFonts w:eastAsiaTheme="minorEastAsia"/>
          <w:lang w:val="ru-RU" w:eastAsia="ru-RU"/>
        </w:rPr>
        <w:t>1</w:t>
      </w:r>
      <w:r w:rsidRPr="003E48A8">
        <w:rPr>
          <w:rFonts w:eastAsiaTheme="minorEastAsia"/>
          <w:lang w:val="ru-RU" w:eastAsia="ru-RU"/>
        </w:rPr>
        <w:t xml:space="preserve"> году - по нормативу </w:t>
      </w:r>
      <w:r>
        <w:rPr>
          <w:rFonts w:eastAsiaTheme="minorEastAsia"/>
          <w:lang w:val="ru-RU" w:eastAsia="ru-RU"/>
        </w:rPr>
        <w:t>12</w:t>
      </w:r>
      <w:r w:rsidRPr="003E48A8">
        <w:rPr>
          <w:rFonts w:eastAsiaTheme="minorEastAsia"/>
          <w:lang w:val="ru-RU" w:eastAsia="ru-RU"/>
        </w:rPr>
        <w:t xml:space="preserve"> процент</w:t>
      </w:r>
      <w:r>
        <w:rPr>
          <w:rFonts w:eastAsiaTheme="minorEastAsia"/>
          <w:lang w:val="ru-RU" w:eastAsia="ru-RU"/>
        </w:rPr>
        <w:t>ов</w:t>
      </w:r>
      <w:r w:rsidRPr="003E48A8">
        <w:rPr>
          <w:rFonts w:eastAsiaTheme="minorEastAsia"/>
          <w:lang w:val="ru-RU" w:eastAsia="ru-RU"/>
        </w:rPr>
        <w:t xml:space="preserve"> в федеральный бюджет, по нормативу </w:t>
      </w:r>
      <w:r>
        <w:rPr>
          <w:rFonts w:eastAsiaTheme="minorEastAsia"/>
          <w:lang w:val="ru-RU" w:eastAsia="ru-RU"/>
        </w:rPr>
        <w:t>88</w:t>
      </w:r>
      <w:r w:rsidRPr="003E48A8">
        <w:rPr>
          <w:rFonts w:eastAsiaTheme="minorEastAsia"/>
          <w:lang w:val="ru-RU" w:eastAsia="ru-RU"/>
        </w:rPr>
        <w:t xml:space="preserve"> процент</w:t>
      </w:r>
      <w:r>
        <w:rPr>
          <w:rFonts w:eastAsiaTheme="minorEastAsia"/>
          <w:lang w:val="ru-RU" w:eastAsia="ru-RU"/>
        </w:rPr>
        <w:t>ов</w:t>
      </w:r>
      <w:r w:rsidRPr="003E48A8">
        <w:rPr>
          <w:rFonts w:eastAsiaTheme="minorEastAsia"/>
          <w:lang w:val="ru-RU" w:eastAsia="ru-RU"/>
        </w:rPr>
        <w:t xml:space="preserve"> - в бюджеты субъектов Российской Федерации</w:t>
      </w:r>
    </w:p>
  </w:footnote>
  <w:footnote w:id="3">
    <w:p w:rsidR="00B472A7" w:rsidRPr="003E48A8" w:rsidRDefault="00B472A7" w:rsidP="005C4DD0">
      <w:pPr>
        <w:pStyle w:val="af8"/>
        <w:rPr>
          <w:lang w:val="ru-RU"/>
        </w:rPr>
      </w:pPr>
      <w:r w:rsidRPr="003E48A8">
        <w:rPr>
          <w:rStyle w:val="afa"/>
        </w:rPr>
        <w:footnoteRef/>
      </w:r>
      <w:r>
        <w:rPr>
          <w:lang w:val="ru-RU"/>
        </w:rPr>
        <w:t>С</w:t>
      </w:r>
      <w:r w:rsidRPr="003E48A8">
        <w:rPr>
          <w:rFonts w:eastAsiaTheme="minorEastAsia"/>
          <w:lang w:val="ru-RU" w:eastAsia="ru-RU"/>
        </w:rPr>
        <w:t>т. 7 Закона Пермского края от 12.10.2007 № 111-ПК  «О бюджетном процессе в Пермском крае»</w:t>
      </w:r>
      <w:r>
        <w:rPr>
          <w:rFonts w:eastAsiaTheme="minorEastAsia"/>
          <w:lang w:val="ru-RU" w:eastAsia="ru-RU"/>
        </w:rPr>
        <w:t>.</w:t>
      </w:r>
    </w:p>
  </w:footnote>
  <w:footnote w:id="4">
    <w:p w:rsidR="00B472A7" w:rsidRPr="006C2A20" w:rsidRDefault="00B472A7" w:rsidP="002F2B32">
      <w:pPr>
        <w:pStyle w:val="af8"/>
        <w:ind w:firstLine="708"/>
        <w:jc w:val="both"/>
        <w:rPr>
          <w:sz w:val="18"/>
          <w:szCs w:val="18"/>
          <w:lang w:val="ru-RU"/>
        </w:rPr>
      </w:pPr>
      <w:r w:rsidRPr="004F02C3">
        <w:rPr>
          <w:rStyle w:val="afa"/>
          <w:sz w:val="18"/>
          <w:szCs w:val="18"/>
        </w:rPr>
        <w:footnoteRef/>
      </w:r>
      <w:r w:rsidRPr="004F02C3">
        <w:rPr>
          <w:sz w:val="18"/>
          <w:szCs w:val="18"/>
          <w:lang w:val="ru-RU"/>
        </w:rPr>
        <w:t xml:space="preserve"> После внесения в марте 2021 г. изменений в решение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</w:t>
      </w:r>
    </w:p>
  </w:footnote>
  <w:footnote w:id="5">
    <w:p w:rsidR="00B472A7" w:rsidRPr="0058515B" w:rsidRDefault="00B472A7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proofErr w:type="gramStart"/>
      <w:r w:rsidRPr="008516E1">
        <w:rPr>
          <w:sz w:val="20"/>
          <w:szCs w:val="20"/>
          <w:lang w:val="ru-RU" w:eastAsia="ru-RU" w:bidi="ar-SA"/>
        </w:rPr>
        <w:t>"О</w:t>
      </w:r>
      <w:proofErr w:type="gramEnd"/>
      <w:r w:rsidRPr="008516E1">
        <w:rPr>
          <w:sz w:val="20"/>
          <w:szCs w:val="20"/>
          <w:lang w:val="ru-RU" w:eastAsia="ru-RU" w:bidi="ar-SA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2F64"/>
    <w:rsid w:val="00013420"/>
    <w:rsid w:val="000141CD"/>
    <w:rsid w:val="000158AB"/>
    <w:rsid w:val="000164C7"/>
    <w:rsid w:val="000165A1"/>
    <w:rsid w:val="00017BC2"/>
    <w:rsid w:val="00017D84"/>
    <w:rsid w:val="00020507"/>
    <w:rsid w:val="000205AB"/>
    <w:rsid w:val="00020942"/>
    <w:rsid w:val="00021D9B"/>
    <w:rsid w:val="000225B0"/>
    <w:rsid w:val="00024227"/>
    <w:rsid w:val="0002477A"/>
    <w:rsid w:val="0002695D"/>
    <w:rsid w:val="000270DA"/>
    <w:rsid w:val="00030E46"/>
    <w:rsid w:val="00031194"/>
    <w:rsid w:val="00031725"/>
    <w:rsid w:val="00031F06"/>
    <w:rsid w:val="00032500"/>
    <w:rsid w:val="00033EAE"/>
    <w:rsid w:val="000345A8"/>
    <w:rsid w:val="00034CD5"/>
    <w:rsid w:val="00035738"/>
    <w:rsid w:val="000372A2"/>
    <w:rsid w:val="0004131A"/>
    <w:rsid w:val="0004185A"/>
    <w:rsid w:val="00041877"/>
    <w:rsid w:val="00041B18"/>
    <w:rsid w:val="00042ADB"/>
    <w:rsid w:val="00043268"/>
    <w:rsid w:val="00043422"/>
    <w:rsid w:val="00043C26"/>
    <w:rsid w:val="0004461A"/>
    <w:rsid w:val="00044ABF"/>
    <w:rsid w:val="00044B9E"/>
    <w:rsid w:val="000464B3"/>
    <w:rsid w:val="00050619"/>
    <w:rsid w:val="00050A70"/>
    <w:rsid w:val="00050CF1"/>
    <w:rsid w:val="00050D4D"/>
    <w:rsid w:val="00051401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7E46"/>
    <w:rsid w:val="00060AC9"/>
    <w:rsid w:val="00061EF0"/>
    <w:rsid w:val="00062483"/>
    <w:rsid w:val="000632DE"/>
    <w:rsid w:val="0006436F"/>
    <w:rsid w:val="0006480B"/>
    <w:rsid w:val="000650DC"/>
    <w:rsid w:val="00066A1E"/>
    <w:rsid w:val="000675E6"/>
    <w:rsid w:val="00067B69"/>
    <w:rsid w:val="000701E0"/>
    <w:rsid w:val="000706F2"/>
    <w:rsid w:val="0007095A"/>
    <w:rsid w:val="00070EEC"/>
    <w:rsid w:val="00071B59"/>
    <w:rsid w:val="00073A14"/>
    <w:rsid w:val="00073A9B"/>
    <w:rsid w:val="0007444B"/>
    <w:rsid w:val="00074F2E"/>
    <w:rsid w:val="00075947"/>
    <w:rsid w:val="00076434"/>
    <w:rsid w:val="00076B1E"/>
    <w:rsid w:val="00080AE3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500"/>
    <w:rsid w:val="000868CC"/>
    <w:rsid w:val="00086963"/>
    <w:rsid w:val="0008750C"/>
    <w:rsid w:val="00087A41"/>
    <w:rsid w:val="00090D0E"/>
    <w:rsid w:val="00090EBC"/>
    <w:rsid w:val="0009340B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D12"/>
    <w:rsid w:val="000A16CA"/>
    <w:rsid w:val="000A1BC8"/>
    <w:rsid w:val="000A259D"/>
    <w:rsid w:val="000A2AC0"/>
    <w:rsid w:val="000A4C0B"/>
    <w:rsid w:val="000A4D7A"/>
    <w:rsid w:val="000A55CA"/>
    <w:rsid w:val="000A5929"/>
    <w:rsid w:val="000A5B7E"/>
    <w:rsid w:val="000A67D6"/>
    <w:rsid w:val="000A77A5"/>
    <w:rsid w:val="000A7878"/>
    <w:rsid w:val="000B0358"/>
    <w:rsid w:val="000B0475"/>
    <w:rsid w:val="000B240D"/>
    <w:rsid w:val="000B3002"/>
    <w:rsid w:val="000B38B2"/>
    <w:rsid w:val="000B39D8"/>
    <w:rsid w:val="000B3C7E"/>
    <w:rsid w:val="000B6223"/>
    <w:rsid w:val="000B62ED"/>
    <w:rsid w:val="000B6910"/>
    <w:rsid w:val="000B7BE6"/>
    <w:rsid w:val="000C22DF"/>
    <w:rsid w:val="000C3BD6"/>
    <w:rsid w:val="000C4857"/>
    <w:rsid w:val="000C4968"/>
    <w:rsid w:val="000C5881"/>
    <w:rsid w:val="000C5AB6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386C"/>
    <w:rsid w:val="000F5003"/>
    <w:rsid w:val="000F55FB"/>
    <w:rsid w:val="000F7122"/>
    <w:rsid w:val="000F7A20"/>
    <w:rsid w:val="001005DB"/>
    <w:rsid w:val="00100860"/>
    <w:rsid w:val="00101475"/>
    <w:rsid w:val="001019AD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07643"/>
    <w:rsid w:val="00107D63"/>
    <w:rsid w:val="00111091"/>
    <w:rsid w:val="001115D2"/>
    <w:rsid w:val="00111B24"/>
    <w:rsid w:val="001124FC"/>
    <w:rsid w:val="00112E8A"/>
    <w:rsid w:val="001143D4"/>
    <w:rsid w:val="00114524"/>
    <w:rsid w:val="00114983"/>
    <w:rsid w:val="00116185"/>
    <w:rsid w:val="0011665F"/>
    <w:rsid w:val="00117069"/>
    <w:rsid w:val="00117C66"/>
    <w:rsid w:val="00117D13"/>
    <w:rsid w:val="0012084F"/>
    <w:rsid w:val="00120D68"/>
    <w:rsid w:val="00120E2E"/>
    <w:rsid w:val="001218BD"/>
    <w:rsid w:val="001218D2"/>
    <w:rsid w:val="00121FB6"/>
    <w:rsid w:val="00122158"/>
    <w:rsid w:val="00123E10"/>
    <w:rsid w:val="001247A5"/>
    <w:rsid w:val="00125524"/>
    <w:rsid w:val="00125EBF"/>
    <w:rsid w:val="00126746"/>
    <w:rsid w:val="00126F40"/>
    <w:rsid w:val="00127689"/>
    <w:rsid w:val="00127D8B"/>
    <w:rsid w:val="00130448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6B61"/>
    <w:rsid w:val="00147C74"/>
    <w:rsid w:val="001506E2"/>
    <w:rsid w:val="0015145E"/>
    <w:rsid w:val="00151B32"/>
    <w:rsid w:val="00153502"/>
    <w:rsid w:val="001537C3"/>
    <w:rsid w:val="00153B6B"/>
    <w:rsid w:val="00155E44"/>
    <w:rsid w:val="00156187"/>
    <w:rsid w:val="0015656E"/>
    <w:rsid w:val="00156CD8"/>
    <w:rsid w:val="00157883"/>
    <w:rsid w:val="00157C59"/>
    <w:rsid w:val="00160D9C"/>
    <w:rsid w:val="00161EE2"/>
    <w:rsid w:val="001620F0"/>
    <w:rsid w:val="0016216F"/>
    <w:rsid w:val="00162FFE"/>
    <w:rsid w:val="00165920"/>
    <w:rsid w:val="00166CC1"/>
    <w:rsid w:val="00170055"/>
    <w:rsid w:val="001702B7"/>
    <w:rsid w:val="00170771"/>
    <w:rsid w:val="00171449"/>
    <w:rsid w:val="00172179"/>
    <w:rsid w:val="0017230F"/>
    <w:rsid w:val="00172C45"/>
    <w:rsid w:val="00174689"/>
    <w:rsid w:val="00174A3A"/>
    <w:rsid w:val="001753AC"/>
    <w:rsid w:val="001757C4"/>
    <w:rsid w:val="0017658F"/>
    <w:rsid w:val="00176F85"/>
    <w:rsid w:val="001773ED"/>
    <w:rsid w:val="00177A05"/>
    <w:rsid w:val="00177AAF"/>
    <w:rsid w:val="00177E6B"/>
    <w:rsid w:val="0018002B"/>
    <w:rsid w:val="001812C4"/>
    <w:rsid w:val="00181A87"/>
    <w:rsid w:val="00181A90"/>
    <w:rsid w:val="00183FC8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283"/>
    <w:rsid w:val="001A16B9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6181"/>
    <w:rsid w:val="001A7E0A"/>
    <w:rsid w:val="001A7FF5"/>
    <w:rsid w:val="001B026E"/>
    <w:rsid w:val="001B0E4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26D2"/>
    <w:rsid w:val="001C2A3E"/>
    <w:rsid w:val="001C3257"/>
    <w:rsid w:val="001C4578"/>
    <w:rsid w:val="001C5542"/>
    <w:rsid w:val="001C5667"/>
    <w:rsid w:val="001C6F95"/>
    <w:rsid w:val="001C7738"/>
    <w:rsid w:val="001D00BF"/>
    <w:rsid w:val="001D09D2"/>
    <w:rsid w:val="001D1E9C"/>
    <w:rsid w:val="001D2325"/>
    <w:rsid w:val="001D445B"/>
    <w:rsid w:val="001D5A7C"/>
    <w:rsid w:val="001D65BB"/>
    <w:rsid w:val="001D7197"/>
    <w:rsid w:val="001E04B2"/>
    <w:rsid w:val="001E0734"/>
    <w:rsid w:val="001E1307"/>
    <w:rsid w:val="001E1B91"/>
    <w:rsid w:val="001E1E7F"/>
    <w:rsid w:val="001E3193"/>
    <w:rsid w:val="001E3A6F"/>
    <w:rsid w:val="001E47D0"/>
    <w:rsid w:val="001E4A46"/>
    <w:rsid w:val="001E4AA0"/>
    <w:rsid w:val="001E4AE8"/>
    <w:rsid w:val="001E4D87"/>
    <w:rsid w:val="001E50AA"/>
    <w:rsid w:val="001E525D"/>
    <w:rsid w:val="001E567D"/>
    <w:rsid w:val="001E71E8"/>
    <w:rsid w:val="001E781F"/>
    <w:rsid w:val="001E7922"/>
    <w:rsid w:val="001E7B80"/>
    <w:rsid w:val="001F00F7"/>
    <w:rsid w:val="001F0482"/>
    <w:rsid w:val="001F1419"/>
    <w:rsid w:val="001F1450"/>
    <w:rsid w:val="001F1ECF"/>
    <w:rsid w:val="001F25E4"/>
    <w:rsid w:val="001F2616"/>
    <w:rsid w:val="001F425F"/>
    <w:rsid w:val="001F4813"/>
    <w:rsid w:val="001F6967"/>
    <w:rsid w:val="001F72B3"/>
    <w:rsid w:val="002018DC"/>
    <w:rsid w:val="00207CD0"/>
    <w:rsid w:val="00212025"/>
    <w:rsid w:val="00212438"/>
    <w:rsid w:val="0021322F"/>
    <w:rsid w:val="00213705"/>
    <w:rsid w:val="00213A6F"/>
    <w:rsid w:val="0021569E"/>
    <w:rsid w:val="002156AB"/>
    <w:rsid w:val="00215D55"/>
    <w:rsid w:val="00215FBE"/>
    <w:rsid w:val="00216EB0"/>
    <w:rsid w:val="00222348"/>
    <w:rsid w:val="00223B97"/>
    <w:rsid w:val="00223F75"/>
    <w:rsid w:val="0022481A"/>
    <w:rsid w:val="00225006"/>
    <w:rsid w:val="0022527E"/>
    <w:rsid w:val="00225A8E"/>
    <w:rsid w:val="00226EFE"/>
    <w:rsid w:val="002272BF"/>
    <w:rsid w:val="0023206D"/>
    <w:rsid w:val="00232314"/>
    <w:rsid w:val="00232948"/>
    <w:rsid w:val="0023331E"/>
    <w:rsid w:val="002339DD"/>
    <w:rsid w:val="00235362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3D0B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FFB"/>
    <w:rsid w:val="002644CC"/>
    <w:rsid w:val="002654AD"/>
    <w:rsid w:val="002673B3"/>
    <w:rsid w:val="00270BDA"/>
    <w:rsid w:val="00271741"/>
    <w:rsid w:val="002728BB"/>
    <w:rsid w:val="00273631"/>
    <w:rsid w:val="00273DE5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E24"/>
    <w:rsid w:val="002856AD"/>
    <w:rsid w:val="00285F9F"/>
    <w:rsid w:val="00286030"/>
    <w:rsid w:val="00286C2B"/>
    <w:rsid w:val="0029144C"/>
    <w:rsid w:val="00291EB6"/>
    <w:rsid w:val="0029234E"/>
    <w:rsid w:val="00292797"/>
    <w:rsid w:val="00292AD4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D2F"/>
    <w:rsid w:val="002A4BE7"/>
    <w:rsid w:val="002A4C61"/>
    <w:rsid w:val="002A5433"/>
    <w:rsid w:val="002A5805"/>
    <w:rsid w:val="002A69A7"/>
    <w:rsid w:val="002A74D0"/>
    <w:rsid w:val="002B1868"/>
    <w:rsid w:val="002B1FB4"/>
    <w:rsid w:val="002B2AB1"/>
    <w:rsid w:val="002B4207"/>
    <w:rsid w:val="002B4583"/>
    <w:rsid w:val="002B47B9"/>
    <w:rsid w:val="002B601D"/>
    <w:rsid w:val="002B62AF"/>
    <w:rsid w:val="002B67A5"/>
    <w:rsid w:val="002B6E8E"/>
    <w:rsid w:val="002B7881"/>
    <w:rsid w:val="002C05DC"/>
    <w:rsid w:val="002C0701"/>
    <w:rsid w:val="002C2884"/>
    <w:rsid w:val="002C3217"/>
    <w:rsid w:val="002C3B9C"/>
    <w:rsid w:val="002C3E33"/>
    <w:rsid w:val="002C4377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4E66"/>
    <w:rsid w:val="002E507C"/>
    <w:rsid w:val="002E54D8"/>
    <w:rsid w:val="002E567F"/>
    <w:rsid w:val="002E6DC6"/>
    <w:rsid w:val="002E7A35"/>
    <w:rsid w:val="002F018B"/>
    <w:rsid w:val="002F08AD"/>
    <w:rsid w:val="002F2B32"/>
    <w:rsid w:val="002F2C33"/>
    <w:rsid w:val="002F34B9"/>
    <w:rsid w:val="002F4419"/>
    <w:rsid w:val="002F574C"/>
    <w:rsid w:val="002F5CDB"/>
    <w:rsid w:val="002F5E9B"/>
    <w:rsid w:val="002F63D5"/>
    <w:rsid w:val="002F6DBA"/>
    <w:rsid w:val="002F75DD"/>
    <w:rsid w:val="00300AC1"/>
    <w:rsid w:val="00301769"/>
    <w:rsid w:val="00303263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6409"/>
    <w:rsid w:val="00317657"/>
    <w:rsid w:val="003214C1"/>
    <w:rsid w:val="00321E47"/>
    <w:rsid w:val="003220D3"/>
    <w:rsid w:val="00322A46"/>
    <w:rsid w:val="00323B32"/>
    <w:rsid w:val="003241B0"/>
    <w:rsid w:val="00324BC5"/>
    <w:rsid w:val="00324C92"/>
    <w:rsid w:val="00325B50"/>
    <w:rsid w:val="00325DDC"/>
    <w:rsid w:val="0032643C"/>
    <w:rsid w:val="00326B9A"/>
    <w:rsid w:val="00330113"/>
    <w:rsid w:val="00331472"/>
    <w:rsid w:val="00331B27"/>
    <w:rsid w:val="00331E1F"/>
    <w:rsid w:val="00332ED7"/>
    <w:rsid w:val="00332F6B"/>
    <w:rsid w:val="0033451A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076"/>
    <w:rsid w:val="003422C7"/>
    <w:rsid w:val="0034285C"/>
    <w:rsid w:val="00343AB8"/>
    <w:rsid w:val="003440ED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8D9"/>
    <w:rsid w:val="00374F23"/>
    <w:rsid w:val="0037684D"/>
    <w:rsid w:val="00377DC9"/>
    <w:rsid w:val="003812C1"/>
    <w:rsid w:val="003814E3"/>
    <w:rsid w:val="003829B5"/>
    <w:rsid w:val="0038325D"/>
    <w:rsid w:val="003846A3"/>
    <w:rsid w:val="003861C3"/>
    <w:rsid w:val="003871A9"/>
    <w:rsid w:val="003909D2"/>
    <w:rsid w:val="00390C0D"/>
    <w:rsid w:val="00390FD8"/>
    <w:rsid w:val="00391527"/>
    <w:rsid w:val="0039262E"/>
    <w:rsid w:val="00392BEB"/>
    <w:rsid w:val="00392DD5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60F"/>
    <w:rsid w:val="00396933"/>
    <w:rsid w:val="003A0FB9"/>
    <w:rsid w:val="003A2460"/>
    <w:rsid w:val="003A26F8"/>
    <w:rsid w:val="003A2FB9"/>
    <w:rsid w:val="003A633B"/>
    <w:rsid w:val="003A678C"/>
    <w:rsid w:val="003A6CA4"/>
    <w:rsid w:val="003A6D8F"/>
    <w:rsid w:val="003A700F"/>
    <w:rsid w:val="003A7AFB"/>
    <w:rsid w:val="003B008D"/>
    <w:rsid w:val="003B20E7"/>
    <w:rsid w:val="003B308E"/>
    <w:rsid w:val="003B3D97"/>
    <w:rsid w:val="003B4150"/>
    <w:rsid w:val="003B48D8"/>
    <w:rsid w:val="003B5847"/>
    <w:rsid w:val="003B5A71"/>
    <w:rsid w:val="003C0848"/>
    <w:rsid w:val="003C15C4"/>
    <w:rsid w:val="003C1850"/>
    <w:rsid w:val="003C1F0C"/>
    <w:rsid w:val="003C2DDE"/>
    <w:rsid w:val="003C3224"/>
    <w:rsid w:val="003C3669"/>
    <w:rsid w:val="003C47C5"/>
    <w:rsid w:val="003C486F"/>
    <w:rsid w:val="003C5BBF"/>
    <w:rsid w:val="003C6FF5"/>
    <w:rsid w:val="003C7053"/>
    <w:rsid w:val="003C7790"/>
    <w:rsid w:val="003C7ADA"/>
    <w:rsid w:val="003D165E"/>
    <w:rsid w:val="003D176E"/>
    <w:rsid w:val="003D21B6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972"/>
    <w:rsid w:val="003D6FE8"/>
    <w:rsid w:val="003D782A"/>
    <w:rsid w:val="003E03BE"/>
    <w:rsid w:val="003E1DA8"/>
    <w:rsid w:val="003E2636"/>
    <w:rsid w:val="003E48A8"/>
    <w:rsid w:val="003E48EC"/>
    <w:rsid w:val="003E4C6D"/>
    <w:rsid w:val="003E4E54"/>
    <w:rsid w:val="003E6819"/>
    <w:rsid w:val="003E6CDF"/>
    <w:rsid w:val="003E6D42"/>
    <w:rsid w:val="003F0169"/>
    <w:rsid w:val="003F1304"/>
    <w:rsid w:val="003F25AC"/>
    <w:rsid w:val="003F2710"/>
    <w:rsid w:val="003F283C"/>
    <w:rsid w:val="003F56FD"/>
    <w:rsid w:val="003F5EE1"/>
    <w:rsid w:val="003F710D"/>
    <w:rsid w:val="003F7338"/>
    <w:rsid w:val="00400358"/>
    <w:rsid w:val="004005B9"/>
    <w:rsid w:val="00401606"/>
    <w:rsid w:val="00402FE9"/>
    <w:rsid w:val="004034A8"/>
    <w:rsid w:val="004037AE"/>
    <w:rsid w:val="004067CA"/>
    <w:rsid w:val="004068F4"/>
    <w:rsid w:val="00407778"/>
    <w:rsid w:val="00407B85"/>
    <w:rsid w:val="00407D71"/>
    <w:rsid w:val="00411D5C"/>
    <w:rsid w:val="00412164"/>
    <w:rsid w:val="00412D65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481"/>
    <w:rsid w:val="00425CE5"/>
    <w:rsid w:val="0042753E"/>
    <w:rsid w:val="00427AF9"/>
    <w:rsid w:val="00431CAC"/>
    <w:rsid w:val="00432375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313F"/>
    <w:rsid w:val="0044429D"/>
    <w:rsid w:val="00444D86"/>
    <w:rsid w:val="00445625"/>
    <w:rsid w:val="004459B9"/>
    <w:rsid w:val="00445CC7"/>
    <w:rsid w:val="00446F95"/>
    <w:rsid w:val="00447BE9"/>
    <w:rsid w:val="0045036E"/>
    <w:rsid w:val="00450547"/>
    <w:rsid w:val="00450E03"/>
    <w:rsid w:val="00451219"/>
    <w:rsid w:val="004513CD"/>
    <w:rsid w:val="00452EFE"/>
    <w:rsid w:val="00453040"/>
    <w:rsid w:val="00453BB0"/>
    <w:rsid w:val="00455061"/>
    <w:rsid w:val="00457633"/>
    <w:rsid w:val="00457A0F"/>
    <w:rsid w:val="00460451"/>
    <w:rsid w:val="0046124D"/>
    <w:rsid w:val="00461786"/>
    <w:rsid w:val="004617F6"/>
    <w:rsid w:val="004617F8"/>
    <w:rsid w:val="00462174"/>
    <w:rsid w:val="00464298"/>
    <w:rsid w:val="004669D7"/>
    <w:rsid w:val="0046796F"/>
    <w:rsid w:val="0047036C"/>
    <w:rsid w:val="004719B0"/>
    <w:rsid w:val="00471EDA"/>
    <w:rsid w:val="00472CBF"/>
    <w:rsid w:val="00473094"/>
    <w:rsid w:val="004756DD"/>
    <w:rsid w:val="0047671F"/>
    <w:rsid w:val="00476992"/>
    <w:rsid w:val="00480625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0E1D"/>
    <w:rsid w:val="004A1271"/>
    <w:rsid w:val="004A17D0"/>
    <w:rsid w:val="004A2C36"/>
    <w:rsid w:val="004A4059"/>
    <w:rsid w:val="004A4A16"/>
    <w:rsid w:val="004A5296"/>
    <w:rsid w:val="004A5BEF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3593"/>
    <w:rsid w:val="004B39AB"/>
    <w:rsid w:val="004B3FF6"/>
    <w:rsid w:val="004B4070"/>
    <w:rsid w:val="004B42A6"/>
    <w:rsid w:val="004B442E"/>
    <w:rsid w:val="004B4EF9"/>
    <w:rsid w:val="004B638B"/>
    <w:rsid w:val="004B6FC3"/>
    <w:rsid w:val="004B7465"/>
    <w:rsid w:val="004B7B2D"/>
    <w:rsid w:val="004B7F48"/>
    <w:rsid w:val="004C049B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2D9E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2C3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4F7861"/>
    <w:rsid w:val="00502442"/>
    <w:rsid w:val="00503F0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1DD"/>
    <w:rsid w:val="00536280"/>
    <w:rsid w:val="00536831"/>
    <w:rsid w:val="00536CF6"/>
    <w:rsid w:val="00537CBD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7FF"/>
    <w:rsid w:val="00552C85"/>
    <w:rsid w:val="00552FC2"/>
    <w:rsid w:val="00553605"/>
    <w:rsid w:val="00553762"/>
    <w:rsid w:val="00553D0D"/>
    <w:rsid w:val="00553D9F"/>
    <w:rsid w:val="00554B93"/>
    <w:rsid w:val="00554F86"/>
    <w:rsid w:val="00555771"/>
    <w:rsid w:val="005559CD"/>
    <w:rsid w:val="00555DF0"/>
    <w:rsid w:val="005567B6"/>
    <w:rsid w:val="00556A46"/>
    <w:rsid w:val="0056157E"/>
    <w:rsid w:val="005615D5"/>
    <w:rsid w:val="00563809"/>
    <w:rsid w:val="00563A53"/>
    <w:rsid w:val="00564F21"/>
    <w:rsid w:val="00564FEA"/>
    <w:rsid w:val="005656A5"/>
    <w:rsid w:val="005656DB"/>
    <w:rsid w:val="00567C57"/>
    <w:rsid w:val="00567E21"/>
    <w:rsid w:val="00571333"/>
    <w:rsid w:val="005714B5"/>
    <w:rsid w:val="00571BFE"/>
    <w:rsid w:val="00572BC2"/>
    <w:rsid w:val="0057331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1E9"/>
    <w:rsid w:val="00583A2A"/>
    <w:rsid w:val="00583A67"/>
    <w:rsid w:val="00583F28"/>
    <w:rsid w:val="0058515B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1FA"/>
    <w:rsid w:val="0059330D"/>
    <w:rsid w:val="00594258"/>
    <w:rsid w:val="005943B8"/>
    <w:rsid w:val="00594F8A"/>
    <w:rsid w:val="0059625C"/>
    <w:rsid w:val="00596B21"/>
    <w:rsid w:val="00596B40"/>
    <w:rsid w:val="0059714B"/>
    <w:rsid w:val="005A0598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46C8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4DD0"/>
    <w:rsid w:val="005C5E18"/>
    <w:rsid w:val="005C6529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458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795"/>
    <w:rsid w:val="00603D9E"/>
    <w:rsid w:val="00604431"/>
    <w:rsid w:val="00606A7B"/>
    <w:rsid w:val="0060709F"/>
    <w:rsid w:val="00607CBC"/>
    <w:rsid w:val="00610B5E"/>
    <w:rsid w:val="0061176D"/>
    <w:rsid w:val="00611A83"/>
    <w:rsid w:val="00611FBA"/>
    <w:rsid w:val="00612064"/>
    <w:rsid w:val="00613208"/>
    <w:rsid w:val="0061376E"/>
    <w:rsid w:val="00614FBE"/>
    <w:rsid w:val="00616912"/>
    <w:rsid w:val="0061736B"/>
    <w:rsid w:val="006177DB"/>
    <w:rsid w:val="006200EF"/>
    <w:rsid w:val="00620278"/>
    <w:rsid w:val="006203A0"/>
    <w:rsid w:val="00620F53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5FDA"/>
    <w:rsid w:val="006272B9"/>
    <w:rsid w:val="006277CC"/>
    <w:rsid w:val="006300E8"/>
    <w:rsid w:val="0063040F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B8E"/>
    <w:rsid w:val="00641FC7"/>
    <w:rsid w:val="0064277E"/>
    <w:rsid w:val="00642AAB"/>
    <w:rsid w:val="00642BD7"/>
    <w:rsid w:val="0064349B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1B1F"/>
    <w:rsid w:val="006626D5"/>
    <w:rsid w:val="0066354D"/>
    <w:rsid w:val="006644D1"/>
    <w:rsid w:val="00665DA3"/>
    <w:rsid w:val="0066635B"/>
    <w:rsid w:val="00667221"/>
    <w:rsid w:val="00671C7C"/>
    <w:rsid w:val="00673407"/>
    <w:rsid w:val="00675171"/>
    <w:rsid w:val="006766C0"/>
    <w:rsid w:val="006777C1"/>
    <w:rsid w:val="00677D97"/>
    <w:rsid w:val="006800CA"/>
    <w:rsid w:val="00681614"/>
    <w:rsid w:val="00681A36"/>
    <w:rsid w:val="00681F47"/>
    <w:rsid w:val="00682C55"/>
    <w:rsid w:val="0068320A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238E"/>
    <w:rsid w:val="006964A0"/>
    <w:rsid w:val="00696993"/>
    <w:rsid w:val="00696E1A"/>
    <w:rsid w:val="006A0CB6"/>
    <w:rsid w:val="006A0E5E"/>
    <w:rsid w:val="006A13E8"/>
    <w:rsid w:val="006A163E"/>
    <w:rsid w:val="006A17B6"/>
    <w:rsid w:val="006A1C3B"/>
    <w:rsid w:val="006A2A9E"/>
    <w:rsid w:val="006A5437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60C"/>
    <w:rsid w:val="006B5A5C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5B18"/>
    <w:rsid w:val="006C6F66"/>
    <w:rsid w:val="006C7398"/>
    <w:rsid w:val="006D0197"/>
    <w:rsid w:val="006D0CA3"/>
    <w:rsid w:val="006D0E42"/>
    <w:rsid w:val="006D137B"/>
    <w:rsid w:val="006D1980"/>
    <w:rsid w:val="006D3925"/>
    <w:rsid w:val="006D45EA"/>
    <w:rsid w:val="006D47ED"/>
    <w:rsid w:val="006D67E4"/>
    <w:rsid w:val="006D738A"/>
    <w:rsid w:val="006D77CA"/>
    <w:rsid w:val="006D7AF9"/>
    <w:rsid w:val="006E11A1"/>
    <w:rsid w:val="006E17DB"/>
    <w:rsid w:val="006E268D"/>
    <w:rsid w:val="006E42DB"/>
    <w:rsid w:val="006E4A62"/>
    <w:rsid w:val="006E5611"/>
    <w:rsid w:val="006E6EBB"/>
    <w:rsid w:val="006E780C"/>
    <w:rsid w:val="006F06E5"/>
    <w:rsid w:val="006F0EF8"/>
    <w:rsid w:val="006F1518"/>
    <w:rsid w:val="006F1CB2"/>
    <w:rsid w:val="006F25A2"/>
    <w:rsid w:val="006F31B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17E94"/>
    <w:rsid w:val="007201FF"/>
    <w:rsid w:val="007204CD"/>
    <w:rsid w:val="00720B92"/>
    <w:rsid w:val="0072113A"/>
    <w:rsid w:val="00721B6C"/>
    <w:rsid w:val="0072292D"/>
    <w:rsid w:val="00724384"/>
    <w:rsid w:val="007248FB"/>
    <w:rsid w:val="007268B8"/>
    <w:rsid w:val="007277FA"/>
    <w:rsid w:val="007279FC"/>
    <w:rsid w:val="00727FDD"/>
    <w:rsid w:val="00732CA2"/>
    <w:rsid w:val="007335A4"/>
    <w:rsid w:val="007343E3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4AD6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2F95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2E58"/>
    <w:rsid w:val="007642C7"/>
    <w:rsid w:val="00764BD4"/>
    <w:rsid w:val="0076592E"/>
    <w:rsid w:val="00765FE5"/>
    <w:rsid w:val="007660B2"/>
    <w:rsid w:val="0076614F"/>
    <w:rsid w:val="0076615E"/>
    <w:rsid w:val="00767B8C"/>
    <w:rsid w:val="00770CB2"/>
    <w:rsid w:val="00771030"/>
    <w:rsid w:val="00771577"/>
    <w:rsid w:val="00771E0F"/>
    <w:rsid w:val="007738F8"/>
    <w:rsid w:val="00774710"/>
    <w:rsid w:val="00774C89"/>
    <w:rsid w:val="00775595"/>
    <w:rsid w:val="00775DB9"/>
    <w:rsid w:val="00775DC2"/>
    <w:rsid w:val="007762FA"/>
    <w:rsid w:val="00776B0C"/>
    <w:rsid w:val="0078024F"/>
    <w:rsid w:val="007803CC"/>
    <w:rsid w:val="0078102E"/>
    <w:rsid w:val="007812D9"/>
    <w:rsid w:val="00781528"/>
    <w:rsid w:val="007823F4"/>
    <w:rsid w:val="00783366"/>
    <w:rsid w:val="00783646"/>
    <w:rsid w:val="0078369C"/>
    <w:rsid w:val="00785969"/>
    <w:rsid w:val="00786A56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8CB"/>
    <w:rsid w:val="007A1D6E"/>
    <w:rsid w:val="007A2E49"/>
    <w:rsid w:val="007A37D9"/>
    <w:rsid w:val="007A3D9F"/>
    <w:rsid w:val="007A4FA1"/>
    <w:rsid w:val="007A536A"/>
    <w:rsid w:val="007A53CC"/>
    <w:rsid w:val="007A60DB"/>
    <w:rsid w:val="007A697F"/>
    <w:rsid w:val="007A73DA"/>
    <w:rsid w:val="007A7FEE"/>
    <w:rsid w:val="007B15F5"/>
    <w:rsid w:val="007B2F0F"/>
    <w:rsid w:val="007B326E"/>
    <w:rsid w:val="007B34CB"/>
    <w:rsid w:val="007B3523"/>
    <w:rsid w:val="007B595A"/>
    <w:rsid w:val="007B5C15"/>
    <w:rsid w:val="007B5CD6"/>
    <w:rsid w:val="007B5D88"/>
    <w:rsid w:val="007B6D67"/>
    <w:rsid w:val="007B6F23"/>
    <w:rsid w:val="007B7213"/>
    <w:rsid w:val="007C0191"/>
    <w:rsid w:val="007C17D9"/>
    <w:rsid w:val="007C22B1"/>
    <w:rsid w:val="007C2891"/>
    <w:rsid w:val="007C4EBD"/>
    <w:rsid w:val="007C65AC"/>
    <w:rsid w:val="007C685A"/>
    <w:rsid w:val="007C6AD7"/>
    <w:rsid w:val="007C6FA2"/>
    <w:rsid w:val="007D0177"/>
    <w:rsid w:val="007D0207"/>
    <w:rsid w:val="007D1DA6"/>
    <w:rsid w:val="007D21D5"/>
    <w:rsid w:val="007D2491"/>
    <w:rsid w:val="007D3AB8"/>
    <w:rsid w:val="007D4BF5"/>
    <w:rsid w:val="007D5B02"/>
    <w:rsid w:val="007D75CA"/>
    <w:rsid w:val="007D7D54"/>
    <w:rsid w:val="007E0741"/>
    <w:rsid w:val="007E0E03"/>
    <w:rsid w:val="007E0EB7"/>
    <w:rsid w:val="007E0F32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0C18"/>
    <w:rsid w:val="0081128C"/>
    <w:rsid w:val="00812984"/>
    <w:rsid w:val="00812D4B"/>
    <w:rsid w:val="00813145"/>
    <w:rsid w:val="008133DB"/>
    <w:rsid w:val="0081369D"/>
    <w:rsid w:val="008152BB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25"/>
    <w:rsid w:val="008263B6"/>
    <w:rsid w:val="00826B39"/>
    <w:rsid w:val="00827736"/>
    <w:rsid w:val="008277BE"/>
    <w:rsid w:val="00830D70"/>
    <w:rsid w:val="00830EE9"/>
    <w:rsid w:val="00830F08"/>
    <w:rsid w:val="0083282A"/>
    <w:rsid w:val="00834D5B"/>
    <w:rsid w:val="00836B0A"/>
    <w:rsid w:val="0083703F"/>
    <w:rsid w:val="00840DC5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47D89"/>
    <w:rsid w:val="0085002E"/>
    <w:rsid w:val="0085079C"/>
    <w:rsid w:val="00850AB8"/>
    <w:rsid w:val="008516E1"/>
    <w:rsid w:val="00851787"/>
    <w:rsid w:val="00851C0D"/>
    <w:rsid w:val="00852876"/>
    <w:rsid w:val="00852939"/>
    <w:rsid w:val="00852E6A"/>
    <w:rsid w:val="008538A4"/>
    <w:rsid w:val="008553EB"/>
    <w:rsid w:val="008557FD"/>
    <w:rsid w:val="00855CF0"/>
    <w:rsid w:val="00855F4B"/>
    <w:rsid w:val="00857390"/>
    <w:rsid w:val="008579F8"/>
    <w:rsid w:val="00860DF6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18C"/>
    <w:rsid w:val="00864343"/>
    <w:rsid w:val="008643BB"/>
    <w:rsid w:val="00864DF5"/>
    <w:rsid w:val="0086616C"/>
    <w:rsid w:val="008668AF"/>
    <w:rsid w:val="00866B18"/>
    <w:rsid w:val="00866E56"/>
    <w:rsid w:val="00871A68"/>
    <w:rsid w:val="00872CC5"/>
    <w:rsid w:val="00872F26"/>
    <w:rsid w:val="0087383B"/>
    <w:rsid w:val="00873DE7"/>
    <w:rsid w:val="008749B4"/>
    <w:rsid w:val="0087508C"/>
    <w:rsid w:val="0087651F"/>
    <w:rsid w:val="00877211"/>
    <w:rsid w:val="008801E8"/>
    <w:rsid w:val="008803EF"/>
    <w:rsid w:val="00880513"/>
    <w:rsid w:val="00880757"/>
    <w:rsid w:val="0088143E"/>
    <w:rsid w:val="008840FB"/>
    <w:rsid w:val="0088423E"/>
    <w:rsid w:val="00884597"/>
    <w:rsid w:val="008852A6"/>
    <w:rsid w:val="008866CE"/>
    <w:rsid w:val="00887E1C"/>
    <w:rsid w:val="00890269"/>
    <w:rsid w:val="00890696"/>
    <w:rsid w:val="008908DD"/>
    <w:rsid w:val="008911A8"/>
    <w:rsid w:val="0089158F"/>
    <w:rsid w:val="00891F3F"/>
    <w:rsid w:val="0089482C"/>
    <w:rsid w:val="00895E5D"/>
    <w:rsid w:val="00896BE4"/>
    <w:rsid w:val="008A004D"/>
    <w:rsid w:val="008A0ABC"/>
    <w:rsid w:val="008A2551"/>
    <w:rsid w:val="008A4328"/>
    <w:rsid w:val="008A4403"/>
    <w:rsid w:val="008A4434"/>
    <w:rsid w:val="008A4A3D"/>
    <w:rsid w:val="008A4E4D"/>
    <w:rsid w:val="008A546F"/>
    <w:rsid w:val="008A6702"/>
    <w:rsid w:val="008A78E8"/>
    <w:rsid w:val="008B0A41"/>
    <w:rsid w:val="008B0AFC"/>
    <w:rsid w:val="008B1006"/>
    <w:rsid w:val="008B18B7"/>
    <w:rsid w:val="008B2CDA"/>
    <w:rsid w:val="008B510E"/>
    <w:rsid w:val="008B5C25"/>
    <w:rsid w:val="008B63CD"/>
    <w:rsid w:val="008B727A"/>
    <w:rsid w:val="008B74F2"/>
    <w:rsid w:val="008B7A5B"/>
    <w:rsid w:val="008C04CC"/>
    <w:rsid w:val="008C20B8"/>
    <w:rsid w:val="008C2B42"/>
    <w:rsid w:val="008C37CF"/>
    <w:rsid w:val="008C41F0"/>
    <w:rsid w:val="008C5683"/>
    <w:rsid w:val="008C5C6C"/>
    <w:rsid w:val="008C675F"/>
    <w:rsid w:val="008D163D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A28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BE8"/>
    <w:rsid w:val="008F55A6"/>
    <w:rsid w:val="008F583A"/>
    <w:rsid w:val="009011FB"/>
    <w:rsid w:val="00903EF6"/>
    <w:rsid w:val="00910F9B"/>
    <w:rsid w:val="00911B84"/>
    <w:rsid w:val="00912431"/>
    <w:rsid w:val="00912C96"/>
    <w:rsid w:val="00913637"/>
    <w:rsid w:val="00913F79"/>
    <w:rsid w:val="00914673"/>
    <w:rsid w:val="0091506C"/>
    <w:rsid w:val="009157CC"/>
    <w:rsid w:val="00916000"/>
    <w:rsid w:val="0091664F"/>
    <w:rsid w:val="00917784"/>
    <w:rsid w:val="009201B4"/>
    <w:rsid w:val="009232D8"/>
    <w:rsid w:val="009247E0"/>
    <w:rsid w:val="0092589D"/>
    <w:rsid w:val="00925BF4"/>
    <w:rsid w:val="009278E2"/>
    <w:rsid w:val="00927ADB"/>
    <w:rsid w:val="00930C5B"/>
    <w:rsid w:val="00931167"/>
    <w:rsid w:val="00931244"/>
    <w:rsid w:val="00931702"/>
    <w:rsid w:val="00932B3D"/>
    <w:rsid w:val="00932D8F"/>
    <w:rsid w:val="00933451"/>
    <w:rsid w:val="00933BAB"/>
    <w:rsid w:val="00933D61"/>
    <w:rsid w:val="00934415"/>
    <w:rsid w:val="009349F9"/>
    <w:rsid w:val="00934C56"/>
    <w:rsid w:val="00935012"/>
    <w:rsid w:val="009364DC"/>
    <w:rsid w:val="00936B09"/>
    <w:rsid w:val="0093736B"/>
    <w:rsid w:val="009374B0"/>
    <w:rsid w:val="00937721"/>
    <w:rsid w:val="00937824"/>
    <w:rsid w:val="0094111B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5B61"/>
    <w:rsid w:val="00946949"/>
    <w:rsid w:val="009469C6"/>
    <w:rsid w:val="00946C11"/>
    <w:rsid w:val="0094785E"/>
    <w:rsid w:val="0094790D"/>
    <w:rsid w:val="00947A97"/>
    <w:rsid w:val="00947EB8"/>
    <w:rsid w:val="0095035F"/>
    <w:rsid w:val="00950533"/>
    <w:rsid w:val="0095076B"/>
    <w:rsid w:val="009510DD"/>
    <w:rsid w:val="00951330"/>
    <w:rsid w:val="00951BCC"/>
    <w:rsid w:val="0095390B"/>
    <w:rsid w:val="00953B0C"/>
    <w:rsid w:val="009544BD"/>
    <w:rsid w:val="00960260"/>
    <w:rsid w:val="009606C0"/>
    <w:rsid w:val="0096121C"/>
    <w:rsid w:val="00961A08"/>
    <w:rsid w:val="00961E82"/>
    <w:rsid w:val="0096320A"/>
    <w:rsid w:val="00963B2A"/>
    <w:rsid w:val="009650B1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0E41"/>
    <w:rsid w:val="00981487"/>
    <w:rsid w:val="009818E0"/>
    <w:rsid w:val="00981EFD"/>
    <w:rsid w:val="009823C8"/>
    <w:rsid w:val="00982698"/>
    <w:rsid w:val="00982B47"/>
    <w:rsid w:val="00984492"/>
    <w:rsid w:val="00985162"/>
    <w:rsid w:val="0098733D"/>
    <w:rsid w:val="00990C57"/>
    <w:rsid w:val="009919D7"/>
    <w:rsid w:val="00991E81"/>
    <w:rsid w:val="0099283F"/>
    <w:rsid w:val="009936EA"/>
    <w:rsid w:val="00993B41"/>
    <w:rsid w:val="0099408F"/>
    <w:rsid w:val="00994545"/>
    <w:rsid w:val="00994951"/>
    <w:rsid w:val="009949B0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7BE"/>
    <w:rsid w:val="009B0CED"/>
    <w:rsid w:val="009B42DD"/>
    <w:rsid w:val="009B499A"/>
    <w:rsid w:val="009B5073"/>
    <w:rsid w:val="009B5E2C"/>
    <w:rsid w:val="009B6ADB"/>
    <w:rsid w:val="009B7481"/>
    <w:rsid w:val="009B7CC7"/>
    <w:rsid w:val="009C0A60"/>
    <w:rsid w:val="009C0A8B"/>
    <w:rsid w:val="009C13BA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A0E"/>
    <w:rsid w:val="009E5F6A"/>
    <w:rsid w:val="009E60BB"/>
    <w:rsid w:val="009E6103"/>
    <w:rsid w:val="009E6495"/>
    <w:rsid w:val="009E6CFA"/>
    <w:rsid w:val="009E7F86"/>
    <w:rsid w:val="009F0B8D"/>
    <w:rsid w:val="009F0CA1"/>
    <w:rsid w:val="009F1DC2"/>
    <w:rsid w:val="009F1E00"/>
    <w:rsid w:val="009F2046"/>
    <w:rsid w:val="009F20FC"/>
    <w:rsid w:val="009F3981"/>
    <w:rsid w:val="009F39BF"/>
    <w:rsid w:val="009F3D75"/>
    <w:rsid w:val="009F4230"/>
    <w:rsid w:val="009F4DAD"/>
    <w:rsid w:val="009F5856"/>
    <w:rsid w:val="009F5C94"/>
    <w:rsid w:val="009F7803"/>
    <w:rsid w:val="009F7FFE"/>
    <w:rsid w:val="00A00BA4"/>
    <w:rsid w:val="00A01782"/>
    <w:rsid w:val="00A022D7"/>
    <w:rsid w:val="00A02532"/>
    <w:rsid w:val="00A0361F"/>
    <w:rsid w:val="00A0456F"/>
    <w:rsid w:val="00A0485D"/>
    <w:rsid w:val="00A04A81"/>
    <w:rsid w:val="00A0597F"/>
    <w:rsid w:val="00A0624F"/>
    <w:rsid w:val="00A06F60"/>
    <w:rsid w:val="00A07BD1"/>
    <w:rsid w:val="00A07D8D"/>
    <w:rsid w:val="00A10079"/>
    <w:rsid w:val="00A109B2"/>
    <w:rsid w:val="00A10BF5"/>
    <w:rsid w:val="00A129D7"/>
    <w:rsid w:val="00A136AF"/>
    <w:rsid w:val="00A13C61"/>
    <w:rsid w:val="00A1409D"/>
    <w:rsid w:val="00A149F3"/>
    <w:rsid w:val="00A152DB"/>
    <w:rsid w:val="00A152FE"/>
    <w:rsid w:val="00A1592B"/>
    <w:rsid w:val="00A17587"/>
    <w:rsid w:val="00A177FF"/>
    <w:rsid w:val="00A203D2"/>
    <w:rsid w:val="00A20DD9"/>
    <w:rsid w:val="00A210B5"/>
    <w:rsid w:val="00A218B1"/>
    <w:rsid w:val="00A222C3"/>
    <w:rsid w:val="00A22CA5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74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6575"/>
    <w:rsid w:val="00A36E1F"/>
    <w:rsid w:val="00A37F77"/>
    <w:rsid w:val="00A40F45"/>
    <w:rsid w:val="00A41999"/>
    <w:rsid w:val="00A4280F"/>
    <w:rsid w:val="00A44768"/>
    <w:rsid w:val="00A44AD7"/>
    <w:rsid w:val="00A45554"/>
    <w:rsid w:val="00A46D3D"/>
    <w:rsid w:val="00A50AAE"/>
    <w:rsid w:val="00A52D33"/>
    <w:rsid w:val="00A531F4"/>
    <w:rsid w:val="00A53487"/>
    <w:rsid w:val="00A535E7"/>
    <w:rsid w:val="00A53D53"/>
    <w:rsid w:val="00A5448D"/>
    <w:rsid w:val="00A54B8B"/>
    <w:rsid w:val="00A554FE"/>
    <w:rsid w:val="00A5570D"/>
    <w:rsid w:val="00A55955"/>
    <w:rsid w:val="00A55C06"/>
    <w:rsid w:val="00A55E10"/>
    <w:rsid w:val="00A571CD"/>
    <w:rsid w:val="00A575F6"/>
    <w:rsid w:val="00A57BA4"/>
    <w:rsid w:val="00A60919"/>
    <w:rsid w:val="00A616CF"/>
    <w:rsid w:val="00A61A87"/>
    <w:rsid w:val="00A61FA7"/>
    <w:rsid w:val="00A62378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0185"/>
    <w:rsid w:val="00A70D8B"/>
    <w:rsid w:val="00A71999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77827"/>
    <w:rsid w:val="00A80E45"/>
    <w:rsid w:val="00A8109F"/>
    <w:rsid w:val="00A8128C"/>
    <w:rsid w:val="00A81CB7"/>
    <w:rsid w:val="00A8202F"/>
    <w:rsid w:val="00A824B9"/>
    <w:rsid w:val="00A82AEA"/>
    <w:rsid w:val="00A84817"/>
    <w:rsid w:val="00A86EB6"/>
    <w:rsid w:val="00A86FE3"/>
    <w:rsid w:val="00A873E4"/>
    <w:rsid w:val="00A87B60"/>
    <w:rsid w:val="00A87B81"/>
    <w:rsid w:val="00A91057"/>
    <w:rsid w:val="00A924B3"/>
    <w:rsid w:val="00A93188"/>
    <w:rsid w:val="00A94178"/>
    <w:rsid w:val="00A94431"/>
    <w:rsid w:val="00A95269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B008A"/>
    <w:rsid w:val="00AB13C5"/>
    <w:rsid w:val="00AB205A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481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1BD2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1EB1"/>
    <w:rsid w:val="00AE24DB"/>
    <w:rsid w:val="00AE2F46"/>
    <w:rsid w:val="00AE3C39"/>
    <w:rsid w:val="00AE68FD"/>
    <w:rsid w:val="00AE728C"/>
    <w:rsid w:val="00AE7C4F"/>
    <w:rsid w:val="00AF0D16"/>
    <w:rsid w:val="00AF1338"/>
    <w:rsid w:val="00AF309D"/>
    <w:rsid w:val="00AF34D2"/>
    <w:rsid w:val="00AF36F9"/>
    <w:rsid w:val="00AF3AD3"/>
    <w:rsid w:val="00AF415E"/>
    <w:rsid w:val="00AF443D"/>
    <w:rsid w:val="00AF48A6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C6"/>
    <w:rsid w:val="00B17738"/>
    <w:rsid w:val="00B17FA1"/>
    <w:rsid w:val="00B22E72"/>
    <w:rsid w:val="00B22E8F"/>
    <w:rsid w:val="00B23B18"/>
    <w:rsid w:val="00B24550"/>
    <w:rsid w:val="00B2613C"/>
    <w:rsid w:val="00B261AB"/>
    <w:rsid w:val="00B2703B"/>
    <w:rsid w:val="00B27A86"/>
    <w:rsid w:val="00B27EDF"/>
    <w:rsid w:val="00B3061F"/>
    <w:rsid w:val="00B30A09"/>
    <w:rsid w:val="00B30D9E"/>
    <w:rsid w:val="00B30DA9"/>
    <w:rsid w:val="00B30EA3"/>
    <w:rsid w:val="00B3297D"/>
    <w:rsid w:val="00B348B2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2A7"/>
    <w:rsid w:val="00B47388"/>
    <w:rsid w:val="00B47812"/>
    <w:rsid w:val="00B479E0"/>
    <w:rsid w:val="00B50890"/>
    <w:rsid w:val="00B50CAE"/>
    <w:rsid w:val="00B50FEC"/>
    <w:rsid w:val="00B51EAF"/>
    <w:rsid w:val="00B5259D"/>
    <w:rsid w:val="00B52C24"/>
    <w:rsid w:val="00B52EB8"/>
    <w:rsid w:val="00B537B5"/>
    <w:rsid w:val="00B53879"/>
    <w:rsid w:val="00B54111"/>
    <w:rsid w:val="00B54F2A"/>
    <w:rsid w:val="00B558F7"/>
    <w:rsid w:val="00B55B04"/>
    <w:rsid w:val="00B56370"/>
    <w:rsid w:val="00B56391"/>
    <w:rsid w:val="00B56ED3"/>
    <w:rsid w:val="00B57469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416E"/>
    <w:rsid w:val="00B7479D"/>
    <w:rsid w:val="00B74871"/>
    <w:rsid w:val="00B74CC9"/>
    <w:rsid w:val="00B75A56"/>
    <w:rsid w:val="00B7619B"/>
    <w:rsid w:val="00B76ECC"/>
    <w:rsid w:val="00B77DC9"/>
    <w:rsid w:val="00B800C3"/>
    <w:rsid w:val="00B80DA6"/>
    <w:rsid w:val="00B8102C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9398A"/>
    <w:rsid w:val="00B94849"/>
    <w:rsid w:val="00B95786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4D14"/>
    <w:rsid w:val="00BA5DAE"/>
    <w:rsid w:val="00BA5FA5"/>
    <w:rsid w:val="00BB0377"/>
    <w:rsid w:val="00BB08EF"/>
    <w:rsid w:val="00BB104E"/>
    <w:rsid w:val="00BB205B"/>
    <w:rsid w:val="00BB295F"/>
    <w:rsid w:val="00BB2B8A"/>
    <w:rsid w:val="00BB32E7"/>
    <w:rsid w:val="00BB445A"/>
    <w:rsid w:val="00BB489F"/>
    <w:rsid w:val="00BB53A3"/>
    <w:rsid w:val="00BB59AD"/>
    <w:rsid w:val="00BB612C"/>
    <w:rsid w:val="00BB6944"/>
    <w:rsid w:val="00BB6F10"/>
    <w:rsid w:val="00BB7CC9"/>
    <w:rsid w:val="00BC1599"/>
    <w:rsid w:val="00BC2F8F"/>
    <w:rsid w:val="00BC2FA3"/>
    <w:rsid w:val="00BC31CA"/>
    <w:rsid w:val="00BC3B39"/>
    <w:rsid w:val="00BC3E44"/>
    <w:rsid w:val="00BC4E12"/>
    <w:rsid w:val="00BC62F8"/>
    <w:rsid w:val="00BD01F2"/>
    <w:rsid w:val="00BD03BF"/>
    <w:rsid w:val="00BD081F"/>
    <w:rsid w:val="00BD2542"/>
    <w:rsid w:val="00BD28E3"/>
    <w:rsid w:val="00BD2A03"/>
    <w:rsid w:val="00BD2A7B"/>
    <w:rsid w:val="00BD3EB1"/>
    <w:rsid w:val="00BD4AFF"/>
    <w:rsid w:val="00BE0378"/>
    <w:rsid w:val="00BE03C7"/>
    <w:rsid w:val="00BE05A5"/>
    <w:rsid w:val="00BE08C0"/>
    <w:rsid w:val="00BE0E7B"/>
    <w:rsid w:val="00BE140A"/>
    <w:rsid w:val="00BE363B"/>
    <w:rsid w:val="00BE37FA"/>
    <w:rsid w:val="00BE3D99"/>
    <w:rsid w:val="00BE58CF"/>
    <w:rsid w:val="00BE5B46"/>
    <w:rsid w:val="00BE66D9"/>
    <w:rsid w:val="00BE6E0A"/>
    <w:rsid w:val="00BE6FDB"/>
    <w:rsid w:val="00BF0616"/>
    <w:rsid w:val="00BF09DA"/>
    <w:rsid w:val="00BF0FA2"/>
    <w:rsid w:val="00BF17F7"/>
    <w:rsid w:val="00BF1B8A"/>
    <w:rsid w:val="00BF2018"/>
    <w:rsid w:val="00BF230C"/>
    <w:rsid w:val="00BF269F"/>
    <w:rsid w:val="00BF2F55"/>
    <w:rsid w:val="00BF318E"/>
    <w:rsid w:val="00BF4BD8"/>
    <w:rsid w:val="00BF769A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0F7"/>
    <w:rsid w:val="00C16281"/>
    <w:rsid w:val="00C1757D"/>
    <w:rsid w:val="00C176E2"/>
    <w:rsid w:val="00C1793A"/>
    <w:rsid w:val="00C20330"/>
    <w:rsid w:val="00C20BE0"/>
    <w:rsid w:val="00C2190D"/>
    <w:rsid w:val="00C21E40"/>
    <w:rsid w:val="00C227D9"/>
    <w:rsid w:val="00C22E47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436D"/>
    <w:rsid w:val="00C347CF"/>
    <w:rsid w:val="00C34CE4"/>
    <w:rsid w:val="00C357C2"/>
    <w:rsid w:val="00C3632E"/>
    <w:rsid w:val="00C3689B"/>
    <w:rsid w:val="00C3699B"/>
    <w:rsid w:val="00C36C45"/>
    <w:rsid w:val="00C377AC"/>
    <w:rsid w:val="00C37D84"/>
    <w:rsid w:val="00C418E3"/>
    <w:rsid w:val="00C425E5"/>
    <w:rsid w:val="00C4340F"/>
    <w:rsid w:val="00C43C95"/>
    <w:rsid w:val="00C441AE"/>
    <w:rsid w:val="00C44745"/>
    <w:rsid w:val="00C44798"/>
    <w:rsid w:val="00C44E71"/>
    <w:rsid w:val="00C4530B"/>
    <w:rsid w:val="00C455D4"/>
    <w:rsid w:val="00C45A62"/>
    <w:rsid w:val="00C468E6"/>
    <w:rsid w:val="00C46B6D"/>
    <w:rsid w:val="00C46C02"/>
    <w:rsid w:val="00C46E05"/>
    <w:rsid w:val="00C47A9E"/>
    <w:rsid w:val="00C50D4F"/>
    <w:rsid w:val="00C50DF7"/>
    <w:rsid w:val="00C51259"/>
    <w:rsid w:val="00C5174F"/>
    <w:rsid w:val="00C518B5"/>
    <w:rsid w:val="00C52E95"/>
    <w:rsid w:val="00C53525"/>
    <w:rsid w:val="00C53DE3"/>
    <w:rsid w:val="00C546BA"/>
    <w:rsid w:val="00C547E7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8022F"/>
    <w:rsid w:val="00C811AB"/>
    <w:rsid w:val="00C8128B"/>
    <w:rsid w:val="00C81353"/>
    <w:rsid w:val="00C81760"/>
    <w:rsid w:val="00C82825"/>
    <w:rsid w:val="00C82CE3"/>
    <w:rsid w:val="00C83EBB"/>
    <w:rsid w:val="00C847E0"/>
    <w:rsid w:val="00C84A84"/>
    <w:rsid w:val="00C857DB"/>
    <w:rsid w:val="00C85FB0"/>
    <w:rsid w:val="00C86086"/>
    <w:rsid w:val="00C91904"/>
    <w:rsid w:val="00C91F89"/>
    <w:rsid w:val="00C921B2"/>
    <w:rsid w:val="00C93A0F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68E"/>
    <w:rsid w:val="00CA31A3"/>
    <w:rsid w:val="00CA32FA"/>
    <w:rsid w:val="00CA6723"/>
    <w:rsid w:val="00CA6D70"/>
    <w:rsid w:val="00CA74DB"/>
    <w:rsid w:val="00CA77C0"/>
    <w:rsid w:val="00CA7A34"/>
    <w:rsid w:val="00CB0187"/>
    <w:rsid w:val="00CB2178"/>
    <w:rsid w:val="00CB2C42"/>
    <w:rsid w:val="00CB3DEA"/>
    <w:rsid w:val="00CB3F7B"/>
    <w:rsid w:val="00CB5A97"/>
    <w:rsid w:val="00CB6A03"/>
    <w:rsid w:val="00CC00B9"/>
    <w:rsid w:val="00CC0551"/>
    <w:rsid w:val="00CC07A7"/>
    <w:rsid w:val="00CC0EC7"/>
    <w:rsid w:val="00CC23AA"/>
    <w:rsid w:val="00CC3D4D"/>
    <w:rsid w:val="00CC6806"/>
    <w:rsid w:val="00CC6EBE"/>
    <w:rsid w:val="00CC7711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20B9"/>
    <w:rsid w:val="00CE418E"/>
    <w:rsid w:val="00CE4811"/>
    <w:rsid w:val="00CE59D1"/>
    <w:rsid w:val="00CE5A79"/>
    <w:rsid w:val="00CE5D9D"/>
    <w:rsid w:val="00CE6CEC"/>
    <w:rsid w:val="00CE6DE4"/>
    <w:rsid w:val="00CE73C9"/>
    <w:rsid w:val="00CE7B3C"/>
    <w:rsid w:val="00CE7F94"/>
    <w:rsid w:val="00CF0A8B"/>
    <w:rsid w:val="00CF1A9F"/>
    <w:rsid w:val="00CF28BB"/>
    <w:rsid w:val="00CF32E1"/>
    <w:rsid w:val="00CF7272"/>
    <w:rsid w:val="00CF77D3"/>
    <w:rsid w:val="00CF78F0"/>
    <w:rsid w:val="00CF7C08"/>
    <w:rsid w:val="00CF7ECE"/>
    <w:rsid w:val="00D00375"/>
    <w:rsid w:val="00D00B81"/>
    <w:rsid w:val="00D01A17"/>
    <w:rsid w:val="00D01AD3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1538"/>
    <w:rsid w:val="00D1313E"/>
    <w:rsid w:val="00D137DF"/>
    <w:rsid w:val="00D141B7"/>
    <w:rsid w:val="00D14BCB"/>
    <w:rsid w:val="00D15082"/>
    <w:rsid w:val="00D155C0"/>
    <w:rsid w:val="00D158E7"/>
    <w:rsid w:val="00D163AF"/>
    <w:rsid w:val="00D16DE6"/>
    <w:rsid w:val="00D20E35"/>
    <w:rsid w:val="00D20EE0"/>
    <w:rsid w:val="00D21A78"/>
    <w:rsid w:val="00D21D0E"/>
    <w:rsid w:val="00D22C04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DA4"/>
    <w:rsid w:val="00D3082A"/>
    <w:rsid w:val="00D32D89"/>
    <w:rsid w:val="00D32FC2"/>
    <w:rsid w:val="00D33BDC"/>
    <w:rsid w:val="00D33C3F"/>
    <w:rsid w:val="00D34A02"/>
    <w:rsid w:val="00D34DDD"/>
    <w:rsid w:val="00D34F18"/>
    <w:rsid w:val="00D35804"/>
    <w:rsid w:val="00D366D9"/>
    <w:rsid w:val="00D36BC4"/>
    <w:rsid w:val="00D40273"/>
    <w:rsid w:val="00D41927"/>
    <w:rsid w:val="00D42AAB"/>
    <w:rsid w:val="00D437EF"/>
    <w:rsid w:val="00D43CE7"/>
    <w:rsid w:val="00D44330"/>
    <w:rsid w:val="00D45E58"/>
    <w:rsid w:val="00D47BF9"/>
    <w:rsid w:val="00D47D6B"/>
    <w:rsid w:val="00D50611"/>
    <w:rsid w:val="00D5096B"/>
    <w:rsid w:val="00D5239D"/>
    <w:rsid w:val="00D54490"/>
    <w:rsid w:val="00D546CF"/>
    <w:rsid w:val="00D549C7"/>
    <w:rsid w:val="00D54A75"/>
    <w:rsid w:val="00D55337"/>
    <w:rsid w:val="00D55A7B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383"/>
    <w:rsid w:val="00D7638B"/>
    <w:rsid w:val="00D76C5D"/>
    <w:rsid w:val="00D773BF"/>
    <w:rsid w:val="00D81DD9"/>
    <w:rsid w:val="00D824F0"/>
    <w:rsid w:val="00D83D77"/>
    <w:rsid w:val="00D847B8"/>
    <w:rsid w:val="00D85AAE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BB1"/>
    <w:rsid w:val="00DA2171"/>
    <w:rsid w:val="00DA23B8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C01"/>
    <w:rsid w:val="00DB234B"/>
    <w:rsid w:val="00DB2413"/>
    <w:rsid w:val="00DB3194"/>
    <w:rsid w:val="00DB3246"/>
    <w:rsid w:val="00DB4010"/>
    <w:rsid w:val="00DB434E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1529"/>
    <w:rsid w:val="00DC24E5"/>
    <w:rsid w:val="00DC2AF1"/>
    <w:rsid w:val="00DC3181"/>
    <w:rsid w:val="00DC3E01"/>
    <w:rsid w:val="00DC4D73"/>
    <w:rsid w:val="00DC5470"/>
    <w:rsid w:val="00DC69A6"/>
    <w:rsid w:val="00DC6E7D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E6FAA"/>
    <w:rsid w:val="00DE7124"/>
    <w:rsid w:val="00DE740B"/>
    <w:rsid w:val="00DF1644"/>
    <w:rsid w:val="00DF1957"/>
    <w:rsid w:val="00DF24F3"/>
    <w:rsid w:val="00DF4876"/>
    <w:rsid w:val="00DF5139"/>
    <w:rsid w:val="00DF5EBB"/>
    <w:rsid w:val="00DF5FFE"/>
    <w:rsid w:val="00E008A6"/>
    <w:rsid w:val="00E0238E"/>
    <w:rsid w:val="00E02812"/>
    <w:rsid w:val="00E06194"/>
    <w:rsid w:val="00E06FCA"/>
    <w:rsid w:val="00E07018"/>
    <w:rsid w:val="00E079BD"/>
    <w:rsid w:val="00E07E60"/>
    <w:rsid w:val="00E109B3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0C19"/>
    <w:rsid w:val="00E21458"/>
    <w:rsid w:val="00E21589"/>
    <w:rsid w:val="00E2477E"/>
    <w:rsid w:val="00E24B1D"/>
    <w:rsid w:val="00E25013"/>
    <w:rsid w:val="00E2586E"/>
    <w:rsid w:val="00E2599C"/>
    <w:rsid w:val="00E25B27"/>
    <w:rsid w:val="00E26954"/>
    <w:rsid w:val="00E3007C"/>
    <w:rsid w:val="00E303CA"/>
    <w:rsid w:val="00E30910"/>
    <w:rsid w:val="00E31718"/>
    <w:rsid w:val="00E31F7F"/>
    <w:rsid w:val="00E323EC"/>
    <w:rsid w:val="00E324C8"/>
    <w:rsid w:val="00E32C62"/>
    <w:rsid w:val="00E32C69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B9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09C"/>
    <w:rsid w:val="00E50D3E"/>
    <w:rsid w:val="00E51AB0"/>
    <w:rsid w:val="00E5269B"/>
    <w:rsid w:val="00E53295"/>
    <w:rsid w:val="00E53D0F"/>
    <w:rsid w:val="00E5530D"/>
    <w:rsid w:val="00E55C5E"/>
    <w:rsid w:val="00E56278"/>
    <w:rsid w:val="00E576E5"/>
    <w:rsid w:val="00E60757"/>
    <w:rsid w:val="00E61670"/>
    <w:rsid w:val="00E61B18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E53"/>
    <w:rsid w:val="00E74DF1"/>
    <w:rsid w:val="00E75779"/>
    <w:rsid w:val="00E7582D"/>
    <w:rsid w:val="00E76362"/>
    <w:rsid w:val="00E77567"/>
    <w:rsid w:val="00E779A2"/>
    <w:rsid w:val="00E802EB"/>
    <w:rsid w:val="00E8055C"/>
    <w:rsid w:val="00E81E89"/>
    <w:rsid w:val="00E82543"/>
    <w:rsid w:val="00E84D0A"/>
    <w:rsid w:val="00E86C30"/>
    <w:rsid w:val="00E9166F"/>
    <w:rsid w:val="00E92392"/>
    <w:rsid w:val="00E92692"/>
    <w:rsid w:val="00E927AB"/>
    <w:rsid w:val="00E92883"/>
    <w:rsid w:val="00E92A77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1B03"/>
    <w:rsid w:val="00EA212E"/>
    <w:rsid w:val="00EA2238"/>
    <w:rsid w:val="00EA2576"/>
    <w:rsid w:val="00EA2738"/>
    <w:rsid w:val="00EA5560"/>
    <w:rsid w:val="00EA5A98"/>
    <w:rsid w:val="00EA6FE3"/>
    <w:rsid w:val="00EA7175"/>
    <w:rsid w:val="00EA7A4B"/>
    <w:rsid w:val="00EB00AA"/>
    <w:rsid w:val="00EB0BC4"/>
    <w:rsid w:val="00EB29F4"/>
    <w:rsid w:val="00EB2F26"/>
    <w:rsid w:val="00EB2F80"/>
    <w:rsid w:val="00EB3F38"/>
    <w:rsid w:val="00EB4402"/>
    <w:rsid w:val="00EB4926"/>
    <w:rsid w:val="00EB4E0C"/>
    <w:rsid w:val="00EB575E"/>
    <w:rsid w:val="00EB73A4"/>
    <w:rsid w:val="00EB7928"/>
    <w:rsid w:val="00EB7CFB"/>
    <w:rsid w:val="00EC038C"/>
    <w:rsid w:val="00EC0497"/>
    <w:rsid w:val="00EC04A2"/>
    <w:rsid w:val="00EC11F7"/>
    <w:rsid w:val="00EC25F6"/>
    <w:rsid w:val="00EC3BA6"/>
    <w:rsid w:val="00EC4C64"/>
    <w:rsid w:val="00EC51C4"/>
    <w:rsid w:val="00EC550A"/>
    <w:rsid w:val="00EC6601"/>
    <w:rsid w:val="00EC696F"/>
    <w:rsid w:val="00EC7AF8"/>
    <w:rsid w:val="00EC7C0D"/>
    <w:rsid w:val="00ED02D3"/>
    <w:rsid w:val="00ED0B91"/>
    <w:rsid w:val="00ED23A9"/>
    <w:rsid w:val="00ED250B"/>
    <w:rsid w:val="00ED2818"/>
    <w:rsid w:val="00ED2C12"/>
    <w:rsid w:val="00ED2D7F"/>
    <w:rsid w:val="00ED34EB"/>
    <w:rsid w:val="00ED5512"/>
    <w:rsid w:val="00ED5E6F"/>
    <w:rsid w:val="00ED5F83"/>
    <w:rsid w:val="00ED6C47"/>
    <w:rsid w:val="00ED6FD7"/>
    <w:rsid w:val="00ED73EA"/>
    <w:rsid w:val="00ED7FC0"/>
    <w:rsid w:val="00EE039C"/>
    <w:rsid w:val="00EE0F18"/>
    <w:rsid w:val="00EE1502"/>
    <w:rsid w:val="00EE33EA"/>
    <w:rsid w:val="00EE41B2"/>
    <w:rsid w:val="00EE504E"/>
    <w:rsid w:val="00EE5412"/>
    <w:rsid w:val="00EE66CB"/>
    <w:rsid w:val="00EE76B9"/>
    <w:rsid w:val="00EF0CFF"/>
    <w:rsid w:val="00EF1D77"/>
    <w:rsid w:val="00EF1F33"/>
    <w:rsid w:val="00EF237F"/>
    <w:rsid w:val="00EF33B7"/>
    <w:rsid w:val="00EF387C"/>
    <w:rsid w:val="00EF388D"/>
    <w:rsid w:val="00EF38EB"/>
    <w:rsid w:val="00EF449A"/>
    <w:rsid w:val="00EF55FC"/>
    <w:rsid w:val="00EF6A09"/>
    <w:rsid w:val="00EF6FB6"/>
    <w:rsid w:val="00EF78F6"/>
    <w:rsid w:val="00EF7C3F"/>
    <w:rsid w:val="00F013FE"/>
    <w:rsid w:val="00F01928"/>
    <w:rsid w:val="00F0331E"/>
    <w:rsid w:val="00F0579F"/>
    <w:rsid w:val="00F0588E"/>
    <w:rsid w:val="00F0608F"/>
    <w:rsid w:val="00F06B63"/>
    <w:rsid w:val="00F077BE"/>
    <w:rsid w:val="00F10382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17588"/>
    <w:rsid w:val="00F20179"/>
    <w:rsid w:val="00F2033E"/>
    <w:rsid w:val="00F20682"/>
    <w:rsid w:val="00F20990"/>
    <w:rsid w:val="00F20AD4"/>
    <w:rsid w:val="00F2104B"/>
    <w:rsid w:val="00F212EB"/>
    <w:rsid w:val="00F21F4C"/>
    <w:rsid w:val="00F22E3D"/>
    <w:rsid w:val="00F2323C"/>
    <w:rsid w:val="00F23D03"/>
    <w:rsid w:val="00F259CA"/>
    <w:rsid w:val="00F27B2B"/>
    <w:rsid w:val="00F30E6A"/>
    <w:rsid w:val="00F30FA7"/>
    <w:rsid w:val="00F31CC9"/>
    <w:rsid w:val="00F32A19"/>
    <w:rsid w:val="00F32EBE"/>
    <w:rsid w:val="00F33E81"/>
    <w:rsid w:val="00F34E4F"/>
    <w:rsid w:val="00F35089"/>
    <w:rsid w:val="00F3571E"/>
    <w:rsid w:val="00F35BB3"/>
    <w:rsid w:val="00F36136"/>
    <w:rsid w:val="00F365BF"/>
    <w:rsid w:val="00F42B5E"/>
    <w:rsid w:val="00F4391E"/>
    <w:rsid w:val="00F43994"/>
    <w:rsid w:val="00F4403B"/>
    <w:rsid w:val="00F44093"/>
    <w:rsid w:val="00F44B91"/>
    <w:rsid w:val="00F45145"/>
    <w:rsid w:val="00F456C0"/>
    <w:rsid w:val="00F47033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6708"/>
    <w:rsid w:val="00F6755D"/>
    <w:rsid w:val="00F67A1B"/>
    <w:rsid w:val="00F67FE3"/>
    <w:rsid w:val="00F702F3"/>
    <w:rsid w:val="00F705F0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4D06"/>
    <w:rsid w:val="00F86CAB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31"/>
    <w:rsid w:val="00FA42DB"/>
    <w:rsid w:val="00FA4CEB"/>
    <w:rsid w:val="00FA76B2"/>
    <w:rsid w:val="00FA7B2F"/>
    <w:rsid w:val="00FB0388"/>
    <w:rsid w:val="00FB0904"/>
    <w:rsid w:val="00FB16FB"/>
    <w:rsid w:val="00FB2920"/>
    <w:rsid w:val="00FB345E"/>
    <w:rsid w:val="00FB40F6"/>
    <w:rsid w:val="00FB4211"/>
    <w:rsid w:val="00FB495C"/>
    <w:rsid w:val="00FB5EE4"/>
    <w:rsid w:val="00FB6472"/>
    <w:rsid w:val="00FC0525"/>
    <w:rsid w:val="00FC0AE7"/>
    <w:rsid w:val="00FC1EFC"/>
    <w:rsid w:val="00FC2289"/>
    <w:rsid w:val="00FC22D8"/>
    <w:rsid w:val="00FC3451"/>
    <w:rsid w:val="00FC48E1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43A"/>
    <w:rsid w:val="00FD3177"/>
    <w:rsid w:val="00FD3968"/>
    <w:rsid w:val="00FD3C00"/>
    <w:rsid w:val="00FD412D"/>
    <w:rsid w:val="00FD4547"/>
    <w:rsid w:val="00FD4E21"/>
    <w:rsid w:val="00FD7120"/>
    <w:rsid w:val="00FE0300"/>
    <w:rsid w:val="00FE0B0B"/>
    <w:rsid w:val="00FE1928"/>
    <w:rsid w:val="00FE301A"/>
    <w:rsid w:val="00FE30EE"/>
    <w:rsid w:val="00FE32DA"/>
    <w:rsid w:val="00FE360A"/>
    <w:rsid w:val="00FE45B8"/>
    <w:rsid w:val="00FE4813"/>
    <w:rsid w:val="00FE5091"/>
    <w:rsid w:val="00FE58C2"/>
    <w:rsid w:val="00FE6631"/>
    <w:rsid w:val="00FE6F6F"/>
    <w:rsid w:val="00FE757F"/>
    <w:rsid w:val="00FE7D0C"/>
    <w:rsid w:val="00FE7DBB"/>
    <w:rsid w:val="00FF0253"/>
    <w:rsid w:val="00FF14D1"/>
    <w:rsid w:val="00FF3229"/>
    <w:rsid w:val="00FF3DFB"/>
    <w:rsid w:val="00FF4373"/>
    <w:rsid w:val="00FF59F4"/>
    <w:rsid w:val="00FF601F"/>
    <w:rsid w:val="00FF68ED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E2AB-D5DF-4CAB-8939-940C1971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15354</TotalTime>
  <Pages>14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Гильмиярова Надежда Владимировна</cp:lastModifiedBy>
  <cp:revision>560</cp:revision>
  <cp:lastPrinted>2021-06-04T05:18:00Z</cp:lastPrinted>
  <dcterms:created xsi:type="dcterms:W3CDTF">2015-08-25T03:59:00Z</dcterms:created>
  <dcterms:modified xsi:type="dcterms:W3CDTF">2021-06-04T07:21:00Z</dcterms:modified>
</cp:coreProperties>
</file>