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0D" w:rsidRDefault="00D7310D" w:rsidP="00D7310D">
      <w:pPr>
        <w:spacing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Утвержден</w:t>
      </w:r>
    </w:p>
    <w:p w:rsidR="00D7310D" w:rsidRDefault="00D7310D" w:rsidP="00D7310D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</w:t>
      </w:r>
      <w:r>
        <w:rPr>
          <w:szCs w:val="28"/>
        </w:rPr>
        <w:t>Распоряжением председателя</w:t>
      </w:r>
    </w:p>
    <w:p w:rsidR="00D7310D" w:rsidRDefault="00D7310D" w:rsidP="00D7310D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Контрольно – счетной комиссии</w:t>
      </w:r>
    </w:p>
    <w:p w:rsidR="00D7310D" w:rsidRDefault="00D7310D" w:rsidP="00D7310D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Октябрьского муниципального района</w:t>
      </w:r>
    </w:p>
    <w:p w:rsidR="00D7310D" w:rsidRDefault="00D7310D" w:rsidP="00D7310D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274539">
        <w:rPr>
          <w:szCs w:val="28"/>
        </w:rPr>
        <w:t xml:space="preserve">                            </w:t>
      </w:r>
      <w:r w:rsidR="002C7E01">
        <w:rPr>
          <w:szCs w:val="28"/>
        </w:rPr>
        <w:t xml:space="preserve"> </w:t>
      </w:r>
      <w:r>
        <w:rPr>
          <w:szCs w:val="28"/>
        </w:rPr>
        <w:t>Пермского края</w:t>
      </w:r>
      <w:r w:rsidR="002C7E01">
        <w:rPr>
          <w:szCs w:val="28"/>
        </w:rPr>
        <w:t xml:space="preserve"> 12.12.2016 № 36</w:t>
      </w:r>
      <w:r>
        <w:rPr>
          <w:szCs w:val="28"/>
        </w:rPr>
        <w:t xml:space="preserve">     </w:t>
      </w:r>
    </w:p>
    <w:p w:rsidR="00A151A7" w:rsidRDefault="00A151A7" w:rsidP="00517966">
      <w:pPr>
        <w:jc w:val="center"/>
        <w:rPr>
          <w:sz w:val="20"/>
        </w:rPr>
      </w:pPr>
    </w:p>
    <w:p w:rsidR="00517966" w:rsidRDefault="00517966" w:rsidP="00517966">
      <w:pPr>
        <w:pStyle w:val="30"/>
        <w:widowControl w:val="0"/>
        <w:rPr>
          <w:bCs/>
          <w:sz w:val="24"/>
          <w:szCs w:val="24"/>
        </w:rPr>
      </w:pPr>
    </w:p>
    <w:p w:rsidR="008631D2" w:rsidRDefault="008631D2" w:rsidP="008631D2"/>
    <w:p w:rsidR="00D7310D" w:rsidRDefault="00D7310D" w:rsidP="008631D2"/>
    <w:p w:rsidR="00D7310D" w:rsidRDefault="00D7310D" w:rsidP="008631D2"/>
    <w:p w:rsidR="008631D2" w:rsidRDefault="008631D2" w:rsidP="008631D2"/>
    <w:p w:rsidR="00517966" w:rsidRPr="009D2CAE" w:rsidRDefault="00517966" w:rsidP="00517966">
      <w:pPr>
        <w:pStyle w:val="30"/>
        <w:widowControl w:val="0"/>
        <w:rPr>
          <w:bCs/>
          <w:sz w:val="32"/>
          <w:szCs w:val="32"/>
        </w:rPr>
      </w:pPr>
      <w:r w:rsidRPr="009D2CAE">
        <w:rPr>
          <w:bCs/>
          <w:sz w:val="32"/>
          <w:szCs w:val="32"/>
        </w:rPr>
        <w:t>СТАНДАРТ ВНЕШНЕГО МУНИЦИПАЛЬНОГО</w:t>
      </w:r>
    </w:p>
    <w:p w:rsidR="00517966" w:rsidRPr="009D2CAE" w:rsidRDefault="00517966" w:rsidP="00517966">
      <w:pPr>
        <w:pStyle w:val="30"/>
        <w:widowControl w:val="0"/>
        <w:rPr>
          <w:bCs/>
          <w:sz w:val="32"/>
          <w:szCs w:val="32"/>
        </w:rPr>
      </w:pPr>
      <w:r w:rsidRPr="009D2CAE">
        <w:rPr>
          <w:bCs/>
          <w:sz w:val="32"/>
          <w:szCs w:val="32"/>
        </w:rPr>
        <w:t>ФИНАНСОВОГО КОНТРОЛЯ</w:t>
      </w:r>
    </w:p>
    <w:p w:rsidR="00517966" w:rsidRPr="00517966" w:rsidRDefault="00517966" w:rsidP="00517966">
      <w:pPr>
        <w:pStyle w:val="30"/>
        <w:widowControl w:val="0"/>
        <w:rPr>
          <w:sz w:val="24"/>
          <w:szCs w:val="24"/>
        </w:rPr>
      </w:pPr>
    </w:p>
    <w:p w:rsidR="007C7B75" w:rsidRPr="002C7E01" w:rsidRDefault="002C7E01" w:rsidP="002C7E01">
      <w:pPr>
        <w:ind w:firstLine="0"/>
        <w:jc w:val="center"/>
        <w:rPr>
          <w:b/>
          <w:szCs w:val="28"/>
        </w:rPr>
      </w:pPr>
      <w:r w:rsidRPr="002C7E01">
        <w:rPr>
          <w:b/>
          <w:szCs w:val="28"/>
        </w:rPr>
        <w:t>ОРГАНИЗАЦИЯ  И ПРОВЕДЕНИЕ ВНЕШНЕЙ ПРОВЕРКИ  ГОДОВОГО ОТЧЕТА ОБ ИСПОЛНЕНИИ МЕСТНОГО БЮДЖЕТА</w:t>
      </w:r>
    </w:p>
    <w:p w:rsidR="00644C58" w:rsidRDefault="00644C58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8631D2" w:rsidRDefault="008631D2" w:rsidP="00517966">
      <w:pPr>
        <w:ind w:firstLine="0"/>
        <w:jc w:val="right"/>
        <w:rPr>
          <w:szCs w:val="28"/>
        </w:rPr>
      </w:pPr>
    </w:p>
    <w:p w:rsidR="00644C58" w:rsidRDefault="00644C58" w:rsidP="0083226B">
      <w:pPr>
        <w:ind w:firstLine="0"/>
        <w:jc w:val="center"/>
        <w:rPr>
          <w:szCs w:val="28"/>
        </w:rPr>
      </w:pPr>
    </w:p>
    <w:p w:rsidR="00644C58" w:rsidRDefault="00644C58" w:rsidP="0083226B">
      <w:pPr>
        <w:ind w:firstLine="0"/>
        <w:jc w:val="center"/>
        <w:rPr>
          <w:szCs w:val="28"/>
        </w:rPr>
      </w:pPr>
    </w:p>
    <w:p w:rsidR="0083226B" w:rsidRDefault="0083226B" w:rsidP="0083226B">
      <w:pPr>
        <w:ind w:firstLine="0"/>
        <w:jc w:val="center"/>
        <w:rPr>
          <w:szCs w:val="28"/>
        </w:rPr>
      </w:pPr>
    </w:p>
    <w:p w:rsidR="00713BCD" w:rsidRDefault="00713BCD" w:rsidP="0083226B">
      <w:pPr>
        <w:ind w:firstLine="0"/>
        <w:jc w:val="center"/>
        <w:rPr>
          <w:szCs w:val="28"/>
        </w:rPr>
      </w:pPr>
    </w:p>
    <w:p w:rsidR="00861652" w:rsidRDefault="00A151A7" w:rsidP="00861652">
      <w:pPr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szCs w:val="28"/>
        </w:rPr>
        <w:br w:type="page"/>
      </w:r>
      <w:r w:rsidR="00861652">
        <w:rPr>
          <w:b/>
          <w:szCs w:val="28"/>
        </w:rPr>
        <w:lastRenderedPageBreak/>
        <w:t>СОДЕРЖАНИЕ</w:t>
      </w:r>
    </w:p>
    <w:p w:rsidR="00861652" w:rsidRDefault="00861652" w:rsidP="00861652">
      <w:pPr>
        <w:suppressAutoHyphens/>
        <w:spacing w:line="240" w:lineRule="auto"/>
        <w:ind w:firstLine="0"/>
        <w:rPr>
          <w:szCs w:val="28"/>
        </w:rPr>
      </w:pPr>
    </w:p>
    <w:p w:rsidR="00861652" w:rsidRDefault="00861652" w:rsidP="00861652">
      <w:pPr>
        <w:pStyle w:val="15"/>
        <w:rPr>
          <w:rFonts w:ascii="Calibri" w:hAnsi="Calibri"/>
          <w:noProof/>
          <w:sz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r:id="rId8" w:anchor="_Toc423596217" w:history="1">
        <w:r>
          <w:rPr>
            <w:rStyle w:val="afe"/>
            <w:noProof/>
          </w:rPr>
          <w:t>1. Общие положения</w:t>
        </w:r>
        <w:r>
          <w:rPr>
            <w:rStyle w:val="afe"/>
            <w:noProof/>
            <w:webHidden/>
          </w:rPr>
          <w:tab/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_Toc423596217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3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pStyle w:val="15"/>
        <w:rPr>
          <w:rFonts w:ascii="Calibri" w:hAnsi="Calibri"/>
          <w:noProof/>
          <w:sz w:val="22"/>
          <w:lang w:eastAsia="ru-RU"/>
        </w:rPr>
      </w:pPr>
      <w:hyperlink r:id="rId9" w:anchor="_Toc423596218" w:history="1">
        <w:r>
          <w:rPr>
            <w:rStyle w:val="afe"/>
            <w:noProof/>
          </w:rPr>
          <w:t>2. Цель, задачи, предмет и объекты внешней проверки</w:t>
        </w:r>
        <w:r>
          <w:rPr>
            <w:rStyle w:val="afe"/>
            <w:noProof/>
            <w:webHidden/>
          </w:rPr>
          <w:tab/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_Toc423596218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4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pStyle w:val="15"/>
        <w:rPr>
          <w:rFonts w:ascii="Calibri" w:hAnsi="Calibri"/>
          <w:noProof/>
          <w:sz w:val="22"/>
          <w:lang w:eastAsia="ru-RU"/>
        </w:rPr>
      </w:pPr>
      <w:hyperlink r:id="rId10" w:anchor="_Toc423596219" w:history="1">
        <w:r>
          <w:rPr>
            <w:rStyle w:val="afe"/>
            <w:noProof/>
          </w:rPr>
          <w:t>3. Источники информации и сроки проведения внешней проверки</w:t>
        </w:r>
        <w:r>
          <w:rPr>
            <w:rStyle w:val="afe"/>
            <w:noProof/>
            <w:webHidden/>
          </w:rPr>
          <w:tab/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_Toc423596219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6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pStyle w:val="15"/>
        <w:rPr>
          <w:rFonts w:ascii="Calibri" w:hAnsi="Calibri"/>
          <w:noProof/>
          <w:sz w:val="22"/>
          <w:lang w:eastAsia="ru-RU"/>
        </w:rPr>
      </w:pPr>
      <w:hyperlink r:id="rId11" w:anchor="_Toc423596220" w:history="1">
        <w:r>
          <w:rPr>
            <w:rStyle w:val="afe"/>
            <w:noProof/>
          </w:rPr>
          <w:t>4. Содержание внешней проверки</w:t>
        </w:r>
        <w:r>
          <w:rPr>
            <w:rStyle w:val="afe"/>
            <w:noProof/>
            <w:webHidden/>
          </w:rPr>
          <w:tab/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_Toc423596220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7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pStyle w:val="15"/>
        <w:rPr>
          <w:rFonts w:ascii="Calibri" w:hAnsi="Calibri"/>
          <w:noProof/>
          <w:sz w:val="22"/>
          <w:lang w:eastAsia="ru-RU"/>
        </w:rPr>
      </w:pPr>
      <w:hyperlink r:id="rId12" w:anchor="_Toc423596221" w:history="1">
        <w:r>
          <w:rPr>
            <w:rStyle w:val="afe"/>
            <w:noProof/>
          </w:rPr>
          <w:t>5. Организация внешней проверки бюджета</w:t>
        </w:r>
        <w:r>
          <w:rPr>
            <w:rStyle w:val="afe"/>
            <w:noProof/>
            <w:webHidden/>
          </w:rPr>
          <w:tab/>
          <w:t>………………………………………</w:t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_Toc423596221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9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pStyle w:val="15"/>
        <w:rPr>
          <w:rFonts w:ascii="Calibri" w:hAnsi="Calibri"/>
          <w:noProof/>
          <w:sz w:val="22"/>
          <w:lang w:eastAsia="ru-RU"/>
        </w:rPr>
      </w:pPr>
      <w:hyperlink r:id="rId13" w:anchor="_Toc423596222" w:history="1">
        <w:r>
          <w:rPr>
            <w:rStyle w:val="afe"/>
            <w:noProof/>
          </w:rPr>
          <w:t>6. Подготовка заключения по результатам внешней проверки</w:t>
        </w:r>
        <w:r>
          <w:rPr>
            <w:rStyle w:val="afe"/>
            <w:noProof/>
            <w:webHidden/>
          </w:rPr>
          <w:tab/>
          <w:t>…………………</w:t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_Toc423596222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10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pStyle w:val="15"/>
        <w:rPr>
          <w:rStyle w:val="afe"/>
        </w:rPr>
      </w:pPr>
      <w:hyperlink r:id="rId14" w:anchor="_Toc423596223" w:history="1">
        <w:r>
          <w:rPr>
            <w:rStyle w:val="afe"/>
            <w:noProof/>
          </w:rPr>
          <w:t>7. Порядок рассмотрения и направления результатов внешней проверки</w:t>
        </w:r>
        <w:r>
          <w:rPr>
            <w:rStyle w:val="afe"/>
            <w:noProof/>
            <w:webHidden/>
          </w:rPr>
          <w:tab/>
          <w:t>……..</w:t>
        </w:r>
        <w:r>
          <w:rPr>
            <w:rStyle w:val="afe"/>
            <w:noProof/>
            <w:webHidden/>
          </w:rPr>
          <w:fldChar w:fldCharType="begin"/>
        </w:r>
        <w:r>
          <w:rPr>
            <w:rStyle w:val="afe"/>
            <w:noProof/>
            <w:webHidden/>
          </w:rPr>
          <w:instrText xml:space="preserve"> PAGEREF _Toc423596223 \h </w:instrText>
        </w:r>
        <w:r>
          <w:rPr>
            <w:rStyle w:val="afe"/>
            <w:noProof/>
            <w:webHidden/>
          </w:rPr>
        </w:r>
        <w:r>
          <w:rPr>
            <w:rStyle w:val="afe"/>
            <w:noProof/>
            <w:webHidden/>
          </w:rPr>
          <w:fldChar w:fldCharType="separate"/>
        </w:r>
        <w:r>
          <w:rPr>
            <w:rStyle w:val="afe"/>
            <w:noProof/>
            <w:webHidden/>
          </w:rPr>
          <w:t>13</w:t>
        </w:r>
        <w:r>
          <w:rPr>
            <w:rStyle w:val="afe"/>
            <w:noProof/>
            <w:webHidden/>
          </w:rPr>
          <w:fldChar w:fldCharType="end"/>
        </w:r>
      </w:hyperlink>
    </w:p>
    <w:p w:rsidR="00861652" w:rsidRDefault="00861652" w:rsidP="00861652">
      <w:pPr>
        <w:tabs>
          <w:tab w:val="left" w:pos="0"/>
        </w:tabs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fldChar w:fldCharType="end"/>
      </w:r>
      <w:r>
        <w:rPr>
          <w:szCs w:val="28"/>
        </w:rPr>
        <w:t>Приложение №1 к стандарту «Примерное содержание Заключения Контрольно-счетной комиссии Октябрьского муниципального района</w:t>
      </w:r>
      <w:r>
        <w:t xml:space="preserve"> </w:t>
      </w:r>
      <w:r>
        <w:rPr>
          <w:szCs w:val="28"/>
        </w:rPr>
        <w:t>по главному администратору  бюджетных средств по результатам внешней проверки исполнения решения о бюджете на отчетный финансовый год (отчетный финансовый год и на плановый период) и бюджетной отчетности об исполнении бюджета за отчетный финансовый год»…………………………………………………………………………..............14</w:t>
      </w:r>
    </w:p>
    <w:p w:rsidR="00861652" w:rsidRDefault="00861652" w:rsidP="00861652">
      <w:pPr>
        <w:tabs>
          <w:tab w:val="left" w:pos="0"/>
        </w:tabs>
        <w:suppressAutoHyphens/>
        <w:spacing w:line="240" w:lineRule="auto"/>
        <w:ind w:firstLine="0"/>
        <w:rPr>
          <w:bCs/>
          <w:iCs/>
          <w:szCs w:val="28"/>
        </w:rPr>
      </w:pPr>
      <w:r>
        <w:rPr>
          <w:szCs w:val="28"/>
        </w:rPr>
        <w:t>Приложение №2 к стандарту «</w:t>
      </w:r>
      <w:r>
        <w:rPr>
          <w:bCs/>
          <w:iCs/>
          <w:szCs w:val="28"/>
        </w:rPr>
        <w:t>Примерное содержание Заключения Контрольно-счетной комиссии Октябрьского муниципального района на отчет об исполнении местного бюджета за отчетный финансовый год»……………………………………………………………………………..……17</w:t>
      </w:r>
    </w:p>
    <w:p w:rsidR="00861652" w:rsidRDefault="00861652" w:rsidP="00861652">
      <w:pPr>
        <w:ind w:firstLine="0"/>
        <w:jc w:val="left"/>
        <w:rPr>
          <w:bCs/>
          <w:iCs/>
          <w:szCs w:val="28"/>
        </w:rPr>
        <w:sectPr w:rsidR="00861652">
          <w:pgSz w:w="11906" w:h="16838"/>
          <w:pgMar w:top="1134" w:right="567" w:bottom="1134" w:left="1701" w:header="709" w:footer="709" w:gutter="0"/>
          <w:cols w:space="720"/>
        </w:sectPr>
      </w:pPr>
    </w:p>
    <w:p w:rsidR="00861652" w:rsidRDefault="00861652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  <w:bCs/>
        </w:rPr>
      </w:pPr>
      <w:bookmarkStart w:id="1" w:name="_Toc423596217"/>
      <w:r>
        <w:rPr>
          <w:rFonts w:eastAsia="Calibri"/>
        </w:rPr>
        <w:lastRenderedPageBreak/>
        <w:t xml:space="preserve">Общие </w:t>
      </w:r>
      <w:r>
        <w:rPr>
          <w:bCs/>
        </w:rPr>
        <w:t>положения</w:t>
      </w:r>
      <w:bookmarkEnd w:id="1"/>
    </w:p>
    <w:p w:rsidR="00861652" w:rsidRPr="00201549" w:rsidRDefault="00861652" w:rsidP="00861652">
      <w:pPr>
        <w:pStyle w:val="a9"/>
        <w:suppressAutoHyphens/>
        <w:spacing w:line="240" w:lineRule="auto"/>
        <w:rPr>
          <w:szCs w:val="28"/>
        </w:rPr>
      </w:pPr>
      <w:r>
        <w:rPr>
          <w:szCs w:val="28"/>
        </w:rPr>
        <w:t xml:space="preserve">1.1. Стандарт внешнего муниципального финансового контроля «Организация и проведение внешней проверки годового отчета об исполнении местного бюджета» (далее – Стандарт)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Земского Собрания Октябрьского  муниципального района от 05.12.2011 №1101 «Положение о  Контрольно-счетной комиссии Октябрьского  муниципального района Пермского края» (далее – КСО), </w:t>
      </w:r>
      <w:hyperlink r:id="rId15" w:history="1">
        <w:r>
          <w:rPr>
            <w:rStyle w:val="afe"/>
          </w:rPr>
          <w:t>Общими требования</w:t>
        </w:r>
      </w:hyperlink>
      <w:r>
        <w:rPr>
          <w:szCs w:val="28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палатами субъектов Российской Федерации и муниципальных образований, утвержденными Коллегией Счетной палаты РФ (протокол от 17.10.2014 №47К (993)), Типовым стандартом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бюджета)», рекомендованным решением Президиума Совета контрольно-счетных органов при Счетной палате Российской Федерации 03.06.2015 (протокол №2-ПКСО), и с учетом отдельных положений </w:t>
      </w:r>
      <w:hyperlink r:id="rId16" w:history="1">
        <w:r w:rsidRPr="00201549">
          <w:rPr>
            <w:rStyle w:val="afff"/>
            <w:bCs w:val="0"/>
            <w:sz w:val="28"/>
            <w:szCs w:val="28"/>
          </w:rPr>
          <w:t>Стандарта внешнего государственного аудита (контроля) СГА 203</w:t>
        </w:r>
        <w:r w:rsidRPr="00201549">
          <w:rPr>
            <w:rStyle w:val="afff"/>
            <w:bCs w:val="0"/>
            <w:sz w:val="28"/>
            <w:szCs w:val="28"/>
          </w:rPr>
          <w:br/>
          <w:t>«Последующий контроль за исполнением федерального бюджета»,</w:t>
        </w:r>
        <w:r w:rsidRPr="00201549">
          <w:rPr>
            <w:rStyle w:val="afff"/>
            <w:bCs w:val="0"/>
            <w:sz w:val="28"/>
            <w:szCs w:val="28"/>
          </w:rPr>
          <w:br/>
          <w:t>утвержденного Коллегией Счетной палаты Российской Федерации (протокол от 20.02.2015 № 5К (1016))</w:t>
        </w:r>
      </w:hyperlink>
      <w:r w:rsidRPr="00201549">
        <w:rPr>
          <w:szCs w:val="28"/>
        </w:rPr>
        <w:t>.</w:t>
      </w:r>
    </w:p>
    <w:p w:rsidR="00861652" w:rsidRDefault="00861652" w:rsidP="00861652">
      <w:pPr>
        <w:numPr>
          <w:ilvl w:val="1"/>
          <w:numId w:val="14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Стандарт применяется с учетом: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Федерального закона от 06.12.2011 №402-ФЗ «О бухгалтерском учете»;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0"/>
        </w:tabs>
        <w:suppressAutoHyphens/>
        <w:ind w:left="0" w:firstLine="709"/>
      </w:pPr>
      <w:r>
        <w:t>решения представительного органа местного самоуправления о бюджетном процессе;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других стандартов внешнего муниципального финансового контроля КСО.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– бюджет), включая внешнюю проверку годовой </w:t>
      </w:r>
      <w:r>
        <w:rPr>
          <w:rFonts w:eastAsia="Calibri"/>
          <w:szCs w:val="28"/>
        </w:rPr>
        <w:t xml:space="preserve">бюджетной отчетности главных администраторов средств местного бюджета (далее – ГАБС) и подготовку заключения КСО на годовой отчет об исполнении </w:t>
      </w:r>
      <w:r>
        <w:rPr>
          <w:szCs w:val="28"/>
        </w:rPr>
        <w:t>местного бюджета за отчетный финансовый год (далее – заключение КСО на годовой отчет об исполнении бюджета или заключение)</w:t>
      </w:r>
      <w:r>
        <w:rPr>
          <w:rFonts w:eastAsia="Calibri"/>
          <w:szCs w:val="28"/>
        </w:rPr>
        <w:t>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КСО на годовой отчет об исполнении бюджета с учетом данных внешней проверки годовой бюджетной отчетности </w:t>
      </w:r>
      <w:r>
        <w:rPr>
          <w:szCs w:val="28"/>
        </w:rPr>
        <w:lastRenderedPageBreak/>
        <w:t>ГАБС в соответствии с требованиями Бюджетного кодекса Российской Федерации, решения представительного органа местного самоуправления о бюджетном процессе (далее – внешняя проверка).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Целью Стандарта является установление общих правил и процедур проведения внешней проверки годового отчета на всех его этапах, в том числе единых организационно-правовых, методических, информационных основ проведения комплекса экспертно-аналитических мероприятий, выборочных проверок (при необходимости)  и подготовки заключения КСО  по итогам внешней проверки в соответствии с требованиями действующего законодательства.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Задачами Стандарта являются: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определение целей, задач, предмета и объектов внешней проверки;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определение источников информации для проведения внешней проверки;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установление основных этапов организации и проведения внешней проверки;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установление требований к структуре и содержанию заключений КСО по результатам внешней проверки годовой бюджетной отчетности и на годовой отчет об исполнении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установление требований к оформлению результатов внешней проверки;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установление порядка рассмотрения и утверждения заключения КСО на годовой отчет об исполнении бюджета, представления его представительному органу местного самоуправления и </w:t>
      </w:r>
      <w:r>
        <w:rPr>
          <w:lang w:eastAsia="ru-RU"/>
        </w:rPr>
        <w:t>местной администрации.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Стандарт предназначен для использования должностными лицами КСО, специалистами сторонних организаций и экспертами, привлекаемыми КСО к проведению экспертно-аналитических мероприятий. 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 По вопросам, порядок решения которых не урегулирован настоящим Стандартом, решение принимается председателем КСО.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</w:p>
    <w:p w:rsidR="00861652" w:rsidRDefault="00861652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</w:rPr>
      </w:pPr>
      <w:bookmarkStart w:id="2" w:name="_Toc423596218"/>
      <w:r>
        <w:rPr>
          <w:rFonts w:eastAsia="Calibri"/>
        </w:rPr>
        <w:t>Цель, задачи, предмет и объекты внешней проверки</w:t>
      </w:r>
      <w:bookmarkEnd w:id="2"/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>
        <w:rPr>
          <w:rFonts w:eastAsia="Calibri"/>
          <w:szCs w:val="28"/>
        </w:rPr>
        <w:t xml:space="preserve">бюджетной отчетности ГАБС, </w:t>
      </w:r>
      <w:r>
        <w:rPr>
          <w:szCs w:val="28"/>
        </w:rPr>
        <w:t xml:space="preserve">законности и результативности деятельности по исполнению </w:t>
      </w:r>
      <w:r>
        <w:rPr>
          <w:szCs w:val="28"/>
        </w:rPr>
        <w:lastRenderedPageBreak/>
        <w:t>местного бюджета в отчетном финансовом году, с учетом имеющихся ограничений.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Задачами внешней проверки являются: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rPr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>
        <w:t>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установление полноты и достоверности годового отчета об исполнении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анализ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определение степени выполнения требований законодательства при организации исполнения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оценка соблюдения (выполнения) бюджетных назначений и иных показателей, установленных решением о местном бюджете;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анализ формирования и исполнения доходной и расходной частей бюджета, дефицита (профицита)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муниципальным долгом, предоставлению бюджетных кредитов и гарантий;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Предметом внешней проверки являются годовой отчет об исполнении местного бюджета за отчетный финансовый год, документы, предоставленные в КСО в соответствии с требованиями решения представительного органа местного самоуправления о бюджетном процессе, решение о бюджете на отчетный финансовый год, отдельные нормативные правовые акты, обеспечивающие организацию исполнения бюджета в отчетном финансовом году, бюджетная отчетность ГАБС, а также документы и материалы, необходимые для проведения внешней проверки и полученные КСО в установленном порядке.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Объектами внешней проверки являются финансовый орган, главные администраторы  бюджетных средств. В ходе внешней проверки в порядке, установленном КСО, могут проводиться встречные выборочные проверки в отношении иных лиц, органов и организаций, на которые распространяются полномочия КСО муниципального образования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Внешняя проверка годовой </w:t>
      </w:r>
      <w:r>
        <w:rPr>
          <w:rFonts w:eastAsia="Calibri"/>
          <w:szCs w:val="28"/>
        </w:rPr>
        <w:t xml:space="preserve">бюджетной отчетности  </w:t>
      </w:r>
      <w:r>
        <w:rPr>
          <w:szCs w:val="28"/>
        </w:rPr>
        <w:t xml:space="preserve">не проводится в отношении главных администраторов доходов бюджета, являющихся </w:t>
      </w:r>
      <w:r>
        <w:rPr>
          <w:szCs w:val="28"/>
        </w:rPr>
        <w:lastRenderedPageBreak/>
        <w:t>федеральными органами и учреждениями, на которых не распространяются полномочия КСО муниципальных образований.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Внешняя проверка предусматривает проведение экспертно-аналитических мероприятий.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При организации и проведении комплекса экспертно-аналитических мероприятий, оформлении их результатов, должностные лица КСО руководствуются Конституцией Российской Федерации, Бюджетным кодексом Российской Федерации,  решением о местном бюджете на отчетный финансовый год (отчетный финансовый год и на плановый период), другими законодательными и нормативными правовыми актами Российской Федерации и Пермского края, муниципальными правовыми актами, Регламентом, стандартами внешнего муниципального финансового контроля, распоряжениями Контрольно-счетной комиссии, а также настоящим Стандартом.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</w:p>
    <w:p w:rsidR="00861652" w:rsidRDefault="00861652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</w:rPr>
      </w:pPr>
      <w:bookmarkStart w:id="3" w:name="_Toc423596219"/>
      <w:r>
        <w:rPr>
          <w:rFonts w:eastAsia="Calibri"/>
        </w:rPr>
        <w:t>Источники информации и сроки проведения внешней проверки</w:t>
      </w:r>
      <w:bookmarkEnd w:id="3"/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Информационной основой проведения внешней проверки являются: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нормативные правовые акты Российской Федерации, Пермского края, муниципальные правовые акты Октябрьского муниципального района;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решение представительного органа местного самоуправления о бюджете (далее – решение о местном бюджете) на отчетный финансовый год (отчетный финансовый год и на плановый период) и решения о внесении изменений в решение о бюджете;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годовая бюджетная отчетность ГАБС;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годовой отчет об исполнении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ежемесячные, квартальные отчеты об исполнении бюджета, в том числе консолидированного;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информация об исполнении муниципальных и ведомственных целевых программ;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доклады о результатах и основных направлениях деятельности ГАБС (при их составлении ГАБС);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заключения КСО на отчеты об исполнении бюджета за иные отчетные годы;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материалы контрольных мероприятий, проведенных КСО, в ходе которых периоды отчетного года входили в проверяемый период;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статистические показатели;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иная информация, полученная КСО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Для дополнительного анализа и формирования выводов по итогам исполнения бюджета могут направляться запросы в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Сроки проведения внешней проверки, подготовки и рассмотрения заключения КСО на годовой отчет об исполнении бюджета устанавливаются внутренним организационно-распорядительным документом КСО с учетом положений Бюджетного кодекса Российской Федерации, решения представительного органа местного самоуправления о бюджетном процессе.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  <w:r>
        <w:rPr>
          <w:szCs w:val="28"/>
        </w:rPr>
        <w:t>Также могут быть установлены формы аналитических таблиц, рекомендуемых для заполнения при проведении процедур внешней проверки.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</w:p>
    <w:p w:rsidR="00861652" w:rsidRDefault="00861652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</w:rPr>
      </w:pPr>
      <w:bookmarkStart w:id="4" w:name="_Toc423596220"/>
      <w:r>
        <w:rPr>
          <w:rFonts w:eastAsia="Calibri"/>
        </w:rPr>
        <w:t>Содержание внешней проверки</w:t>
      </w:r>
      <w:bookmarkEnd w:id="4"/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и эффективности деятельности участников бюджетного процесса.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 формы (части формы, графы, строки)  может означать как отсутствие у субъекта отчетности соответствующей деятельности и ее показателей, так и нарушением им порядка составления отчетности (при фактическом наличии деятельности и показателей).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 При этом отчетность может быть недостоверной в случае, когда значения ее показателей совпадают с данными регистров и первичных документов учета, если эти данные не достоверны (не соответствуют порядку ведения учета).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Основное внимание следует уделять ГАБС, у которых сосредоточена значительная 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rFonts w:eastAsia="Calibri"/>
          <w:szCs w:val="28"/>
        </w:rPr>
      </w:pPr>
      <w:r>
        <w:rPr>
          <w:rFonts w:eastAsia="Calibri"/>
          <w:szCs w:val="28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rPr>
          <w:rFonts w:eastAsia="Calibri"/>
          <w:lang w:eastAsia="ru-RU"/>
        </w:rPr>
        <w:t>о соответствии отчета об исполнении бюджета бюджетному законодательству;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 соблюдении сроков формирования и представления отчетности;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 полноте состава и внутренней согласованности данных отчетности (в том числе за разные периоды);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 соблюдении требований составления бюджетной отчетности, установленных приказами финансового органа;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 соответствии характеристик объектов учета способу их отражения в учете и отчетности (при необходимости);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 достоверности бюджетной отчетности;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rFonts w:eastAsia="Calibri"/>
          <w:szCs w:val="28"/>
        </w:rPr>
      </w:pPr>
      <w:r>
        <w:rPr>
          <w:szCs w:val="28"/>
        </w:rPr>
        <w:t xml:space="preserve">В ходе анализа социально-экономических условий и результатов исполнения бюджета </w:t>
      </w:r>
      <w:r>
        <w:rPr>
          <w:rFonts w:eastAsia="Calibri"/>
          <w:szCs w:val="28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rFonts w:eastAsia="Calibri"/>
          <w:szCs w:val="28"/>
        </w:rPr>
      </w:pPr>
      <w:r>
        <w:rPr>
          <w:rFonts w:eastAsia="Calibri"/>
          <w:szCs w:val="28"/>
        </w:rPr>
        <w:t>В ходе проверки</w:t>
      </w:r>
      <w:r>
        <w:rPr>
          <w:szCs w:val="28"/>
        </w:rPr>
        <w:t xml:space="preserve"> организации исполнения бюджета</w:t>
      </w:r>
      <w:r>
        <w:rPr>
          <w:rFonts w:eastAsia="Calibri"/>
          <w:szCs w:val="28"/>
        </w:rPr>
        <w:t xml:space="preserve"> рассматривается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rFonts w:eastAsia="Calibri"/>
          <w:szCs w:val="28"/>
        </w:rPr>
      </w:pPr>
      <w:r>
        <w:rPr>
          <w:szCs w:val="28"/>
        </w:rPr>
        <w:t>В ходе проверки исполнения решения о бюджете</w:t>
      </w:r>
      <w:r>
        <w:rPr>
          <w:rFonts w:eastAsia="Calibri"/>
          <w:szCs w:val="28"/>
        </w:rPr>
        <w:t xml:space="preserve"> рассматривается </w:t>
      </w:r>
      <w:r>
        <w:rPr>
          <w:szCs w:val="28"/>
        </w:rPr>
        <w:t>соблюдение (выполнение) бюджетных назначений</w:t>
      </w:r>
      <w:r>
        <w:rPr>
          <w:rFonts w:eastAsia="Calibri"/>
          <w:szCs w:val="28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(непревышение) и (или) достижение (выполнение). </w:t>
      </w:r>
    </w:p>
    <w:p w:rsidR="00861652" w:rsidRDefault="00861652" w:rsidP="00861652">
      <w:pPr>
        <w:suppressAutoHyphens/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rFonts w:eastAsia="Calibri"/>
          <w:szCs w:val="28"/>
        </w:rPr>
      </w:pPr>
      <w:r>
        <w:rPr>
          <w:rFonts w:eastAsia="Calibri"/>
          <w:szCs w:val="28"/>
        </w:rPr>
        <w:t>Информация о нарушениях и недостатках, выявленных в ходе внешней проверки, анализируется и обобщается.</w:t>
      </w:r>
      <w:r>
        <w:rPr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  <w:lang w:eastAsia="en-US"/>
        </w:rPr>
      </w:pPr>
      <w:r>
        <w:rPr>
          <w:szCs w:val="28"/>
        </w:rPr>
        <w:t xml:space="preserve">Конкретный набор вопросов проведения внешней проверки </w:t>
      </w:r>
      <w:r>
        <w:rPr>
          <w:rFonts w:eastAsia="Calibri"/>
          <w:szCs w:val="28"/>
        </w:rPr>
        <w:t>определяется</w:t>
      </w:r>
      <w:r>
        <w:rPr>
          <w:szCs w:val="28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861652" w:rsidRDefault="00861652" w:rsidP="00861652">
      <w:pPr>
        <w:pStyle w:val="ListParagraph"/>
        <w:tabs>
          <w:tab w:val="left" w:pos="1080"/>
        </w:tabs>
        <w:suppressAutoHyphens/>
      </w:pPr>
    </w:p>
    <w:p w:rsidR="00861652" w:rsidRDefault="00861652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</w:rPr>
      </w:pPr>
      <w:bookmarkStart w:id="5" w:name="_Toc423596221"/>
      <w:r>
        <w:rPr>
          <w:rFonts w:eastAsia="Calibri"/>
        </w:rPr>
        <w:t>Организация внешней проверки бюджета</w:t>
      </w:r>
      <w:bookmarkEnd w:id="5"/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Внешняя проверка включается в годовой план работы КСО на основании положений Бюджетного кодекса Российской Федерации, решения представительного органа местного самоуправления о бюджетном процессе, </w:t>
      </w:r>
      <w:r>
        <w:t>решения представительного органа местного самоуправления</w:t>
      </w:r>
      <w:r>
        <w:rPr>
          <w:szCs w:val="28"/>
        </w:rPr>
        <w:t xml:space="preserve"> о КСО. 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КСО.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 этапы работ: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подготовка к проведению внешней проверки;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непосредственное проведение внешней проверки;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оформление результатов внешней проверки. 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Подготовка к проведению внешней проверки осуществляется с учетом содержания следующих документов: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Послания Президента Российской Федерации Федеральному Собранию Российской Федерации и мероприятий местной администрации по реализации их основных положений;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основных направлений бюджетной политики и основных направлений налоговой политики муниципального образования;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основных итогов социально-экономического развития муниципального образования за отчетный финансовый год;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бюджетного прогноза (проекта бюджетного прогноза, проекта изменений бюджетного прогноза) на долгосрочный период;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муниципальных программ (проектов муниципальных программ, проектов изменений указанных программ);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решения о бюджете за отчетный финансовый год;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отчетном финансовом году, а также к решениям о бюджете и его исполнении, формированию и предоставлению годового отчета и бюджетной отчетности;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отчетном финансовом году, а также устанавливающих требования к решениям о бюджете и его исполнении, формированию и предоставлению годового отчета и бюджетной отчетности;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861652" w:rsidRDefault="00861652" w:rsidP="00861652">
      <w:pPr>
        <w:pStyle w:val="ListParagraph"/>
        <w:tabs>
          <w:tab w:val="left" w:pos="1080"/>
        </w:tabs>
        <w:suppressAutoHyphens/>
      </w:pPr>
      <w: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КСО на годовую бюджетную отчетность, на годовой отчет об исполнении бюджета.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Непосредственное проведение внешней проверки включает в себя: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проверку годовой бюджетной отчетности ГАБС с подготовкой заключений по каждому из них;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проверку, анализ и оценку обоснованности основных показателей годового отчета об исполнении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оценку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На  этапе оформления результатов внешней проверки осуществляется подготовка заключения КСО с учетом результатов проверки годовой бюджетной отчетности ГАБС для  направления в представительный орган и в  местную администрацию.</w:t>
      </w:r>
    </w:p>
    <w:p w:rsidR="00861652" w:rsidRDefault="00861652" w:rsidP="00861652">
      <w:pPr>
        <w:pStyle w:val="ListParagraph"/>
        <w:tabs>
          <w:tab w:val="left" w:pos="1080"/>
        </w:tabs>
        <w:suppressAutoHyphens/>
      </w:pPr>
    </w:p>
    <w:p w:rsidR="00861652" w:rsidRDefault="00861652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</w:rPr>
      </w:pPr>
      <w:bookmarkStart w:id="6" w:name="_Toc423596222"/>
      <w:r>
        <w:rPr>
          <w:rFonts w:eastAsia="Calibri"/>
        </w:rPr>
        <w:t>Подготовка заключения по результатам внешней проверки</w:t>
      </w:r>
      <w:bookmarkEnd w:id="6"/>
    </w:p>
    <w:p w:rsidR="00861652" w:rsidRDefault="00861652" w:rsidP="00861652">
      <w:pPr>
        <w:numPr>
          <w:ilvl w:val="1"/>
          <w:numId w:val="13"/>
        </w:numPr>
        <w:tabs>
          <w:tab w:val="left" w:pos="1080"/>
        </w:tabs>
        <w:suppressAutoHyphens/>
        <w:spacing w:line="240" w:lineRule="auto"/>
        <w:ind w:left="0"/>
      </w:pPr>
      <w:r>
        <w:t xml:space="preserve">Подготовка заключения </w:t>
      </w:r>
      <w:r>
        <w:rPr>
          <w:szCs w:val="28"/>
        </w:rPr>
        <w:t xml:space="preserve">КСО на годовой отчет об исполнении бюджета </w:t>
      </w:r>
      <w:r>
        <w:t>осуществляется в сроки, установленные КСО в соответствии требованиями бюджетного законодательства.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КСО.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Структура заключения КСО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  <w:rPr>
          <w:b/>
        </w:rPr>
      </w:pPr>
      <w: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выводы по результатам внешней проверки.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Структура заключения КСО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общие положения (сроки и полнота представления документов, источники информации для заключения КСО на годовой отчет об исполнении бюджета и т.д.);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предварительные итоги социально-экономического развития муниципального образования, общая характеристика исполнения бюджета;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анализ бюджетных инвестиций;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анализ дебиторской и кредиторской задолженности субъектов бюджетной отчетности;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оценка дефицита (профицита) бюджета и источников финансирования дефицита, включая бюджетные кредиты;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анализ долговых и гарантийных обязательств;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 xml:space="preserve">общий объем бюджетных ассигнований, направляемых на исполнение публичных нормативных обязательств; 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общие итоги внешней проверки бюджетной отчетности ГАБС;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выводы и рекомендации;</w:t>
      </w:r>
    </w:p>
    <w:p w:rsidR="00861652" w:rsidRDefault="00861652" w:rsidP="00861652">
      <w:pPr>
        <w:pStyle w:val="ListParagraph"/>
        <w:numPr>
          <w:ilvl w:val="0"/>
          <w:numId w:val="15"/>
        </w:numPr>
        <w:tabs>
          <w:tab w:val="num" w:pos="-2340"/>
          <w:tab w:val="left" w:pos="1080"/>
        </w:tabs>
        <w:suppressAutoHyphens/>
        <w:ind w:left="0" w:firstLine="709"/>
      </w:pPr>
      <w:r>
        <w:t>приложения.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В заключении КСО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муниципального образования, иным программным и стратегическим документам.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В заключении КСО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 xml:space="preserve">В заключении КСО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  <w:r>
        <w:rPr>
          <w:szCs w:val="28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>
        <w:rPr>
          <w:b/>
          <w:szCs w:val="28"/>
        </w:rPr>
        <w:t xml:space="preserve"> </w:t>
      </w:r>
      <w:r>
        <w:rPr>
          <w:szCs w:val="28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  <w:r>
        <w:rPr>
          <w:szCs w:val="28"/>
        </w:rPr>
        <w:t>Для устранения фактов неполноты и недостоверности показателей годового отчета об исполнении бюджета, которые утверждаются в решении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КСО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Заключение КСО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Финансовые показатели отражаются в тысячах рублей с точностью до одного знака после запятой, показатели штатных единиц с точностью до двух знаков после запятой.</w:t>
      </w:r>
    </w:p>
    <w:p w:rsidR="00861652" w:rsidRDefault="00861652" w:rsidP="00861652">
      <w:pPr>
        <w:suppressAutoHyphens/>
        <w:spacing w:line="240" w:lineRule="auto"/>
        <w:rPr>
          <w:szCs w:val="28"/>
        </w:rPr>
      </w:pPr>
    </w:p>
    <w:p w:rsidR="00861652" w:rsidRDefault="00EA4574" w:rsidP="00861652">
      <w:pPr>
        <w:pStyle w:val="1"/>
        <w:keepNext/>
        <w:numPr>
          <w:ilvl w:val="0"/>
          <w:numId w:val="13"/>
        </w:numPr>
        <w:suppressAutoHyphens/>
        <w:ind w:left="0" w:firstLine="709"/>
        <w:jc w:val="both"/>
        <w:rPr>
          <w:rFonts w:eastAsia="Calibri"/>
        </w:rPr>
      </w:pPr>
      <w:bookmarkStart w:id="7" w:name="_Toc423596223"/>
      <w:r>
        <w:rPr>
          <w:rFonts w:eastAsia="Calibri"/>
        </w:rPr>
        <w:t>Порядок</w:t>
      </w:r>
      <w:r w:rsidR="00861652">
        <w:rPr>
          <w:rFonts w:eastAsia="Calibri"/>
        </w:rPr>
        <w:t xml:space="preserve"> рассмотрения и направления результатов внешней проверки</w:t>
      </w:r>
      <w:bookmarkEnd w:id="7"/>
      <w:r w:rsidR="00861652">
        <w:rPr>
          <w:rFonts w:eastAsia="Calibri"/>
        </w:rPr>
        <w:t xml:space="preserve"> </w:t>
      </w:r>
    </w:p>
    <w:p w:rsidR="00861652" w:rsidRDefault="00861652" w:rsidP="00861652">
      <w:pPr>
        <w:numPr>
          <w:ilvl w:val="1"/>
          <w:numId w:val="13"/>
        </w:numPr>
        <w:suppressAutoHyphens/>
        <w:spacing w:line="240" w:lineRule="auto"/>
        <w:ind w:left="0"/>
        <w:rPr>
          <w:szCs w:val="28"/>
        </w:rPr>
      </w:pPr>
      <w:r>
        <w:rPr>
          <w:szCs w:val="28"/>
        </w:rPr>
        <w:t>Заключение КСО на годовой отчет об исполнении бюджета готовится и утверждается в порядке, установленном КСО, с учетом сроков его направления в представительный орган и местную администрацию, установленных Бюджетным кодексом Российской Федерации, решением представительного органа местного самоуправления  о бюджетном процессе.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szCs w:val="28"/>
        </w:rPr>
        <w:br w:type="page"/>
      </w:r>
      <w:r>
        <w:rPr>
          <w:iCs/>
          <w:szCs w:val="28"/>
        </w:rPr>
        <w:t>Приложение № 1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iCs/>
          <w:szCs w:val="28"/>
        </w:rPr>
        <w:t>к Стандарту внешнего муниципального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iCs/>
          <w:szCs w:val="28"/>
        </w:rPr>
        <w:t xml:space="preserve">финансового контроля 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iCs/>
          <w:szCs w:val="28"/>
        </w:rPr>
        <w:t>«Организация и проведение внешней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iCs/>
          <w:szCs w:val="28"/>
        </w:rPr>
        <w:t>проверки годового отчета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iCs/>
          <w:szCs w:val="28"/>
        </w:rPr>
        <w:t>об исполнении местного бюджета»</w:t>
      </w:r>
    </w:p>
    <w:p w:rsidR="00861652" w:rsidRDefault="00861652" w:rsidP="00861652">
      <w:pPr>
        <w:pStyle w:val="a9"/>
        <w:widowControl w:val="0"/>
        <w:spacing w:line="240" w:lineRule="auto"/>
        <w:rPr>
          <w:b/>
          <w:bCs/>
          <w:iCs/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Примерное содержание Заключения Контрольно-счетной комиссии</w:t>
      </w:r>
    </w:p>
    <w:p w:rsidR="00861652" w:rsidRDefault="00861652" w:rsidP="00861652">
      <w:pPr>
        <w:pStyle w:val="a9"/>
        <w:widowControl w:val="0"/>
        <w:spacing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Октябрьского муниципального  района</w:t>
      </w:r>
    </w:p>
    <w:p w:rsidR="00861652" w:rsidRDefault="00861652" w:rsidP="00861652">
      <w:pPr>
        <w:pStyle w:val="a9"/>
        <w:widowControl w:val="0"/>
        <w:spacing w:line="240" w:lineRule="auto"/>
        <w:rPr>
          <w:iCs/>
          <w:szCs w:val="28"/>
        </w:rPr>
      </w:pPr>
      <w:r>
        <w:rPr>
          <w:iCs/>
          <w:szCs w:val="28"/>
        </w:rPr>
        <w:t>по_____________________________________________________________</w:t>
      </w:r>
    </w:p>
    <w:p w:rsidR="00861652" w:rsidRDefault="00861652" w:rsidP="00861652">
      <w:pPr>
        <w:pStyle w:val="a9"/>
        <w:widowControl w:val="0"/>
        <w:spacing w:line="240" w:lineRule="auto"/>
        <w:rPr>
          <w:iCs/>
          <w:szCs w:val="28"/>
        </w:rPr>
      </w:pPr>
      <w:r>
        <w:rPr>
          <w:iCs/>
          <w:szCs w:val="28"/>
        </w:rPr>
        <w:t>(наименование главного администратора средств местного бюджета)</w:t>
      </w:r>
    </w:p>
    <w:p w:rsidR="00861652" w:rsidRDefault="00861652" w:rsidP="00861652">
      <w:pPr>
        <w:pStyle w:val="a9"/>
        <w:widowControl w:val="0"/>
        <w:spacing w:line="240" w:lineRule="auto"/>
        <w:rPr>
          <w:b/>
          <w:szCs w:val="28"/>
        </w:rPr>
      </w:pPr>
      <w:r>
        <w:rPr>
          <w:b/>
          <w:iCs/>
          <w:szCs w:val="28"/>
        </w:rPr>
        <w:t>по результатам внешней проверки исполнения решения о бюджете на _____ (</w:t>
      </w:r>
      <w:r>
        <w:rPr>
          <w:szCs w:val="28"/>
        </w:rPr>
        <w:t>отчетный финансовый год</w:t>
      </w:r>
      <w:r>
        <w:rPr>
          <w:iCs/>
          <w:szCs w:val="28"/>
        </w:rPr>
        <w:t xml:space="preserve"> и на плановый период</w:t>
      </w:r>
      <w:r>
        <w:rPr>
          <w:b/>
          <w:iCs/>
          <w:szCs w:val="28"/>
        </w:rPr>
        <w:t>) и бюджетной отчетности об исполнении бюджета за _____ (</w:t>
      </w:r>
      <w:r>
        <w:rPr>
          <w:szCs w:val="28"/>
        </w:rPr>
        <w:t>отчетный финансовый год</w:t>
      </w:r>
      <w:r>
        <w:rPr>
          <w:b/>
          <w:szCs w:val="28"/>
        </w:rPr>
        <w:t>)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1.Общие положения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  <w:r>
        <w:rPr>
          <w:b/>
          <w:color w:val="000000"/>
          <w:szCs w:val="28"/>
        </w:rPr>
        <w:t>1.1.</w:t>
      </w:r>
      <w:r>
        <w:rPr>
          <w:color w:val="000000"/>
          <w:szCs w:val="28"/>
        </w:rPr>
        <w:t xml:space="preserve">Заключение Контрольно-счетной комиссии Октябрьского муниципального района по __________ (наименование главного администратора средств местного бюджета) по результатам внешней проверки </w:t>
      </w:r>
      <w:r>
        <w:rPr>
          <w:szCs w:val="28"/>
        </w:rPr>
        <w:t xml:space="preserve">исполнения решения о бюджете на отчетный финансовый год (отчетный финансовый год и на плановый период) и бюджетной отчетности об исполнении бюджета за отчетный финансовый год (далее – заключение Контрольно-счетной комиссии по главному администратору средств местного </w:t>
      </w:r>
      <w:r>
        <w:rPr>
          <w:color w:val="000000"/>
          <w:szCs w:val="28"/>
        </w:rPr>
        <w:t>бюджета</w:t>
      </w:r>
      <w:r>
        <w:rPr>
          <w:szCs w:val="28"/>
        </w:rPr>
        <w:t xml:space="preserve">) подготовлено в соответствии </w:t>
      </w:r>
      <w:r>
        <w:rPr>
          <w:color w:val="000000"/>
          <w:szCs w:val="28"/>
        </w:rPr>
        <w:t xml:space="preserve">с Бюджетным кодексом Российской Федерации, стандартом </w:t>
      </w:r>
      <w:r>
        <w:rPr>
          <w:szCs w:val="28"/>
        </w:rPr>
        <w:t>внешнего муниципального финансового контроля  «Организация и проведение внешней проверки годового отчета о</w:t>
      </w:r>
      <w:r w:rsidR="00EA4574">
        <w:rPr>
          <w:szCs w:val="28"/>
        </w:rPr>
        <w:t>б исполнении местного бюджета».</w:t>
      </w:r>
    </w:p>
    <w:p w:rsidR="00201549" w:rsidRDefault="00861652" w:rsidP="00861652">
      <w:pPr>
        <w:pStyle w:val="a9"/>
        <w:widowControl w:val="0"/>
        <w:spacing w:line="240" w:lineRule="auto"/>
        <w:ind w:firstLine="720"/>
        <w:rPr>
          <w:color w:val="000000"/>
          <w:szCs w:val="28"/>
        </w:rPr>
      </w:pPr>
      <w:r>
        <w:rPr>
          <w:b/>
          <w:color w:val="000000"/>
          <w:szCs w:val="28"/>
        </w:rPr>
        <w:t>1.2.</w:t>
      </w:r>
      <w:r>
        <w:rPr>
          <w:color w:val="000000"/>
          <w:szCs w:val="28"/>
        </w:rPr>
        <w:t xml:space="preserve">Бюджетная отчетность главного администратора средств местного бюджета об исполнении бюджета за </w:t>
      </w:r>
      <w:r>
        <w:rPr>
          <w:szCs w:val="28"/>
        </w:rPr>
        <w:t xml:space="preserve">отчетный финансовый год </w:t>
      </w:r>
      <w:r>
        <w:rPr>
          <w:color w:val="000000"/>
          <w:szCs w:val="28"/>
        </w:rPr>
        <w:t>(далее – бюджетная отчетность) за _____ год представлена ___ (число, месяц, год) в Контрольно-счетную комиссию, что соответствует (не соответствует) сроку представления годовой бюджетной отчетности, установленному</w:t>
      </w:r>
      <w:r w:rsidR="00EA4574">
        <w:rPr>
          <w:color w:val="000000"/>
          <w:szCs w:val="28"/>
        </w:rPr>
        <w:t xml:space="preserve"> действующим законодательством.</w:t>
      </w:r>
      <w:r>
        <w:rPr>
          <w:color w:val="000000"/>
          <w:szCs w:val="28"/>
        </w:rPr>
        <w:t xml:space="preserve"> 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Бюджетная отчетность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составлена в соответствии (не в соответствии) с Инструкцией о</w:t>
      </w:r>
      <w:r>
        <w:rPr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 191н, и</w:t>
      </w:r>
      <w:r>
        <w:rPr>
          <w:color w:val="000000"/>
          <w:szCs w:val="28"/>
        </w:rPr>
        <w:t xml:space="preserve"> соответствует (не соответствует) структуре и бюджетной классификации, которые применялись при утверждении решения о бюджете на </w:t>
      </w:r>
      <w:r>
        <w:rPr>
          <w:szCs w:val="28"/>
        </w:rPr>
        <w:t>отчетный финансовый год (отчетный финансовый год и на плановый период)</w:t>
      </w:r>
      <w:r>
        <w:rPr>
          <w:color w:val="000000"/>
          <w:szCs w:val="28"/>
        </w:rPr>
        <w:t>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  <w:r>
        <w:rPr>
          <w:b/>
          <w:color w:val="000000"/>
          <w:szCs w:val="28"/>
        </w:rPr>
        <w:t>1.3.</w:t>
      </w:r>
      <w:r>
        <w:rPr>
          <w:color w:val="000000"/>
          <w:szCs w:val="28"/>
        </w:rPr>
        <w:t>Муниципальные правовые акты, регулирующие</w:t>
      </w:r>
      <w:r>
        <w:rPr>
          <w:szCs w:val="28"/>
        </w:rPr>
        <w:t xml:space="preserve"> функции главного администратора средств </w:t>
      </w:r>
      <w:r>
        <w:rPr>
          <w:color w:val="000000"/>
          <w:szCs w:val="28"/>
        </w:rPr>
        <w:t>местного бюджета, изменения, происшедшие в отчетном периоде (в случае вступления в силу указанных муниципальных правовых актов либо в случае внесения в них изменений в проверяемом периоде)</w:t>
      </w:r>
      <w:r>
        <w:rPr>
          <w:szCs w:val="28"/>
        </w:rPr>
        <w:t>.</w:t>
      </w:r>
    </w:p>
    <w:p w:rsidR="00861652" w:rsidRDefault="00861652" w:rsidP="00861652">
      <w:pPr>
        <w:widowControl w:val="0"/>
        <w:tabs>
          <w:tab w:val="left" w:pos="10065"/>
          <w:tab w:val="left" w:pos="10206"/>
        </w:tabs>
        <w:spacing w:line="240" w:lineRule="auto"/>
        <w:rPr>
          <w:szCs w:val="28"/>
        </w:rPr>
      </w:pPr>
      <w:r>
        <w:rPr>
          <w:szCs w:val="28"/>
        </w:rPr>
        <w:t xml:space="preserve">Наличие и количество муниципальных учреждений, предприятий и иных организаций, находящихся в ведении главного администратора средств </w:t>
      </w:r>
      <w:r>
        <w:rPr>
          <w:color w:val="000000"/>
          <w:szCs w:val="28"/>
        </w:rPr>
        <w:t>районного бюджета</w:t>
      </w:r>
      <w:r>
        <w:rPr>
          <w:szCs w:val="28"/>
        </w:rPr>
        <w:t>, их организационно-правовая форма, проверка их наличия в реестре бюджетополучателей. Обобщенный анализ результатов создания, реорганизации, изменения типа, ликвидации, передачи в иное ведение, подведомственных организаций муниципальных исполнительно-распорядительных органов местного самоуправления, осуществленных в связи с совершенствованием правового положения муниципальных учреждений и</w:t>
      </w:r>
      <w:r>
        <w:rPr>
          <w:color w:val="008080"/>
          <w:szCs w:val="28"/>
        </w:rPr>
        <w:t xml:space="preserve"> </w:t>
      </w:r>
      <w:r>
        <w:rPr>
          <w:szCs w:val="28"/>
        </w:rPr>
        <w:t>оптимизацией организационно-правовой формы муниципальных унитарных предприятий. Изменения состава и количества подведомственных организаций по видам организационно-правовой формы организаций, находящихся в ведении муниципальных исполнительно-распорядительных органов местного самоуправления, на начало   и конец отчетного финансового года. Наличие утвержденных перечней подведомственных организаций.</w:t>
      </w:r>
    </w:p>
    <w:p w:rsidR="00861652" w:rsidRDefault="00861652" w:rsidP="00861652">
      <w:pPr>
        <w:widowControl w:val="0"/>
        <w:tabs>
          <w:tab w:val="left" w:pos="10065"/>
          <w:tab w:val="left" w:pos="10206"/>
        </w:tabs>
        <w:spacing w:line="240" w:lineRule="auto"/>
        <w:rPr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b/>
          <w:szCs w:val="28"/>
        </w:rPr>
      </w:pPr>
      <w:r>
        <w:rPr>
          <w:b/>
          <w:szCs w:val="28"/>
        </w:rPr>
        <w:t>2.Доходы местного бюджета, администрируемые главным администратором доходов местного бюджета.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  <w:r>
        <w:rPr>
          <w:b/>
          <w:szCs w:val="28"/>
        </w:rPr>
        <w:t>2.1.</w:t>
      </w:r>
      <w:r>
        <w:rPr>
          <w:szCs w:val="28"/>
        </w:rPr>
        <w:t>Анализ структуры доходов, закрепленных за главным администратором доходов местного бюджета, в соответствии с решением о бюджете на отчетный финансовый год (отчетный финансовый год и на плановый период).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</w:p>
    <w:p w:rsidR="00861652" w:rsidRDefault="00861652" w:rsidP="00861652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3.Расходы местного бюджета по главному распорядителю средств местного бюджета.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  <w:r>
        <w:rPr>
          <w:b/>
          <w:szCs w:val="28"/>
        </w:rPr>
        <w:t>3.1.</w:t>
      </w:r>
      <w:r>
        <w:rPr>
          <w:szCs w:val="28"/>
        </w:rPr>
        <w:t>Анализ структуры расходов местного бюджета по главному распорядителю средств местного бюджета в разрезе разделов и подразделов классификации расходов бюджетов, утвержденной решением о бюджете на отчетный финансовый год (отчетный финансовый год и на плановый период).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  <w:r>
        <w:rPr>
          <w:b/>
          <w:bCs/>
          <w:szCs w:val="28"/>
        </w:rPr>
        <w:t>3.2.</w:t>
      </w:r>
      <w:r>
        <w:rPr>
          <w:szCs w:val="28"/>
        </w:rPr>
        <w:t>Анализ изменений, внесенных в решение о бюджете на отчетный финансовый год (отчетный финансовый год и на плановый период), по главному распорядителю средств местного бюджета по расходам местного бюджета в разрезе разделов и подразделов классификации расходов бюджетов Российской Федерации.</w:t>
      </w:r>
    </w:p>
    <w:p w:rsidR="00861652" w:rsidRPr="00EA4574" w:rsidRDefault="00EA4574" w:rsidP="00861652">
      <w:pPr>
        <w:pStyle w:val="a4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1652" w:rsidRPr="00EA4574">
        <w:rPr>
          <w:b/>
          <w:bCs/>
          <w:sz w:val="28"/>
          <w:szCs w:val="28"/>
        </w:rPr>
        <w:t>3.3.</w:t>
      </w:r>
      <w:r w:rsidR="00861652" w:rsidRPr="00EA4574">
        <w:rPr>
          <w:bCs/>
          <w:sz w:val="28"/>
          <w:szCs w:val="28"/>
        </w:rPr>
        <w:t xml:space="preserve">Анализ отклонений сводной бюджетной росписи с учетом изменений от утвержденных законодательно показателей по главному распорядителю </w:t>
      </w:r>
      <w:r w:rsidR="00861652" w:rsidRPr="00EA4574">
        <w:rPr>
          <w:sz w:val="28"/>
          <w:szCs w:val="28"/>
        </w:rPr>
        <w:t>средств местного бюджета.</w:t>
      </w:r>
    </w:p>
    <w:p w:rsidR="00861652" w:rsidRDefault="00861652" w:rsidP="00861652">
      <w:pPr>
        <w:pStyle w:val="210"/>
        <w:spacing w:line="240" w:lineRule="auto"/>
        <w:rPr>
          <w:szCs w:val="28"/>
        </w:rPr>
      </w:pPr>
      <w:r>
        <w:rPr>
          <w:b/>
          <w:szCs w:val="28"/>
        </w:rPr>
        <w:t>3.4.</w:t>
      </w:r>
      <w:r>
        <w:rPr>
          <w:szCs w:val="28"/>
        </w:rPr>
        <w:t>Анализ уровня невыполнения расходов главным распорядителем средств местного бюджета и причины их недовыполнения.</w:t>
      </w:r>
    </w:p>
    <w:p w:rsidR="00861652" w:rsidRDefault="00861652" w:rsidP="00861652">
      <w:pPr>
        <w:pStyle w:val="210"/>
        <w:spacing w:line="240" w:lineRule="auto"/>
        <w:rPr>
          <w:szCs w:val="28"/>
        </w:rPr>
      </w:pPr>
      <w:r>
        <w:rPr>
          <w:b/>
          <w:szCs w:val="28"/>
        </w:rPr>
        <w:t>3.5.</w:t>
      </w:r>
      <w:r>
        <w:rPr>
          <w:szCs w:val="28"/>
        </w:rPr>
        <w:t>Анализ  исполнения расходов по программным и непрограммным направлениям деятельности.</w:t>
      </w:r>
    </w:p>
    <w:p w:rsidR="00861652" w:rsidRDefault="00861652" w:rsidP="00861652">
      <w:pPr>
        <w:pStyle w:val="BodyText21"/>
        <w:spacing w:line="240" w:lineRule="auto"/>
        <w:ind w:firstLine="720"/>
        <w:jc w:val="both"/>
        <w:rPr>
          <w:b w:val="0"/>
          <w:bCs/>
          <w:szCs w:val="28"/>
        </w:rPr>
      </w:pPr>
      <w:r>
        <w:rPr>
          <w:szCs w:val="28"/>
        </w:rPr>
        <w:t>3.6</w:t>
      </w:r>
      <w:r>
        <w:rPr>
          <w:b w:val="0"/>
          <w:szCs w:val="28"/>
        </w:rPr>
        <w:t>.</w:t>
      </w:r>
      <w:r>
        <w:rPr>
          <w:b w:val="0"/>
          <w:bCs/>
          <w:szCs w:val="28"/>
        </w:rPr>
        <w:t xml:space="preserve">Анализ отчетности главного распорядителя средств местного бюджета в части использования средств </w:t>
      </w:r>
      <w:r>
        <w:rPr>
          <w:b w:val="0"/>
          <w:szCs w:val="28"/>
        </w:rPr>
        <w:t>резервных фондов</w:t>
      </w:r>
      <w:r>
        <w:rPr>
          <w:b w:val="0"/>
          <w:bCs/>
          <w:szCs w:val="28"/>
        </w:rPr>
        <w:t>.</w:t>
      </w:r>
    </w:p>
    <w:p w:rsidR="00861652" w:rsidRDefault="00861652" w:rsidP="00861652">
      <w:pPr>
        <w:pStyle w:val="BodyText21"/>
        <w:spacing w:line="240" w:lineRule="auto"/>
        <w:ind w:firstLine="720"/>
        <w:jc w:val="both"/>
        <w:rPr>
          <w:b w:val="0"/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b/>
          <w:szCs w:val="28"/>
        </w:rPr>
      </w:pPr>
      <w:r>
        <w:rPr>
          <w:b/>
          <w:szCs w:val="28"/>
        </w:rPr>
        <w:t>4. Источники финансирования дефицита местного бюджета, администрируемые главным администратором источников финансирования дефицита местного бюджета.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  <w:r>
        <w:rPr>
          <w:b/>
          <w:szCs w:val="28"/>
        </w:rPr>
        <w:t>4.1.</w:t>
      </w:r>
      <w:r>
        <w:rPr>
          <w:szCs w:val="28"/>
        </w:rPr>
        <w:t>Анализ структуры источников финансирования дефицита местного бюджета, администрируемых главным администратором источников финансирования дефицита местного бюджета в соответствии с решением о бюджете на отчетный финансовый год (отчетный финансовый год и на плановый период).</w:t>
      </w: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ind w:firstLine="720"/>
        <w:rPr>
          <w:b/>
          <w:szCs w:val="28"/>
        </w:rPr>
      </w:pPr>
      <w:r>
        <w:rPr>
          <w:b/>
          <w:szCs w:val="28"/>
        </w:rPr>
        <w:t>5.Результаты оценки качества управления муниципальными финансами главным администратором средств местного бюджета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b/>
          <w:szCs w:val="28"/>
        </w:rPr>
        <w:t>5.1.</w:t>
      </w:r>
      <w:r>
        <w:rPr>
          <w:szCs w:val="28"/>
        </w:rPr>
        <w:t>Оценка качества управления дебиторской и кредиторской задолженностью: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соотношение объема дебиторской и кредиторской задолженности к объему кассовых расходов;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сравнение объемов дебиторской и кредиторской задолженности на конец финансового года с показателями на начало финансового года;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причины образования дебиторской и кредиторской задолженности;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оценка объемов долгосрочной и просроченной к взысканию дебиторской (кредиторской) задолженности.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b/>
          <w:szCs w:val="28"/>
        </w:rPr>
        <w:t>5.2.</w:t>
      </w:r>
      <w:r>
        <w:rPr>
          <w:szCs w:val="28"/>
        </w:rPr>
        <w:t>Оценка качества</w:t>
      </w:r>
      <w:r>
        <w:rPr>
          <w:b/>
          <w:szCs w:val="28"/>
        </w:rPr>
        <w:t xml:space="preserve"> </w:t>
      </w:r>
      <w:r>
        <w:rPr>
          <w:szCs w:val="28"/>
        </w:rPr>
        <w:t>исполнения судебных актов, оценка количества неисполненных судебных актов на начало и конец финансового года;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анализ сумм, подлежащих к взысканию по неисполненным исполнительным документам, на конец отчетного периода по сравнению с началом финансового года.</w:t>
      </w:r>
    </w:p>
    <w:p w:rsidR="00861652" w:rsidRDefault="00861652" w:rsidP="00861652">
      <w:pPr>
        <w:widowControl w:val="0"/>
        <w:spacing w:line="240" w:lineRule="auto"/>
        <w:ind w:firstLine="720"/>
        <w:rPr>
          <w:szCs w:val="28"/>
        </w:rPr>
      </w:pPr>
    </w:p>
    <w:p w:rsidR="00861652" w:rsidRDefault="00861652" w:rsidP="00861652">
      <w:pPr>
        <w:pStyle w:val="a6"/>
        <w:spacing w:line="240" w:lineRule="auto"/>
        <w:ind w:firstLine="720"/>
        <w:rPr>
          <w:b/>
          <w:szCs w:val="28"/>
        </w:rPr>
      </w:pPr>
      <w:r>
        <w:rPr>
          <w:b/>
          <w:szCs w:val="28"/>
        </w:rPr>
        <w:t>6.Оценка полноты и достоверности, соблюдения порядка составления и представления отчетности главным администратором средств местного бюджета.</w:t>
      </w:r>
    </w:p>
    <w:p w:rsidR="00861652" w:rsidRDefault="00861652" w:rsidP="00861652">
      <w:pPr>
        <w:widowControl w:val="0"/>
        <w:spacing w:line="240" w:lineRule="auto"/>
        <w:ind w:firstLine="720"/>
        <w:rPr>
          <w:bCs/>
          <w:iCs/>
          <w:szCs w:val="28"/>
        </w:rPr>
      </w:pPr>
    </w:p>
    <w:p w:rsidR="00861652" w:rsidRDefault="00201549" w:rsidP="00861652">
      <w:pPr>
        <w:widowControl w:val="0"/>
        <w:spacing w:line="240" w:lineRule="auto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</w:t>
      </w:r>
      <w:r w:rsidR="00861652">
        <w:rPr>
          <w:b/>
          <w:color w:val="000000"/>
          <w:szCs w:val="28"/>
        </w:rPr>
        <w:t>7.Выводы и предложения.</w:t>
      </w:r>
    </w:p>
    <w:p w:rsidR="00861652" w:rsidRDefault="00861652" w:rsidP="00861652">
      <w:pPr>
        <w:widowControl w:val="0"/>
        <w:spacing w:line="240" w:lineRule="auto"/>
        <w:ind w:firstLine="720"/>
        <w:rPr>
          <w:color w:val="000000"/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jc w:val="right"/>
        <w:rPr>
          <w:iCs/>
          <w:szCs w:val="28"/>
        </w:rPr>
      </w:pPr>
      <w:r>
        <w:rPr>
          <w:szCs w:val="28"/>
        </w:rPr>
        <w:br w:type="page"/>
      </w:r>
      <w:r>
        <w:rPr>
          <w:iCs/>
          <w:szCs w:val="28"/>
        </w:rPr>
        <w:t>Приложение № 2</w:t>
      </w:r>
    </w:p>
    <w:p w:rsidR="00861652" w:rsidRDefault="00861652" w:rsidP="00861652">
      <w:pPr>
        <w:pStyle w:val="a9"/>
        <w:widowControl w:val="0"/>
        <w:spacing w:line="240" w:lineRule="auto"/>
        <w:ind w:left="4820" w:firstLine="0"/>
        <w:jc w:val="right"/>
        <w:rPr>
          <w:iCs/>
          <w:szCs w:val="28"/>
        </w:rPr>
      </w:pPr>
      <w:r>
        <w:rPr>
          <w:iCs/>
          <w:szCs w:val="28"/>
        </w:rPr>
        <w:t>к Стандарту внешнего муниципального</w:t>
      </w:r>
    </w:p>
    <w:p w:rsidR="00861652" w:rsidRDefault="00861652" w:rsidP="00861652">
      <w:pPr>
        <w:pStyle w:val="a9"/>
        <w:widowControl w:val="0"/>
        <w:spacing w:line="240" w:lineRule="auto"/>
        <w:jc w:val="right"/>
        <w:rPr>
          <w:iCs/>
          <w:szCs w:val="28"/>
        </w:rPr>
      </w:pPr>
      <w:r>
        <w:rPr>
          <w:iCs/>
          <w:szCs w:val="28"/>
        </w:rPr>
        <w:t>финансового контроля</w:t>
      </w:r>
    </w:p>
    <w:p w:rsidR="00861652" w:rsidRDefault="00861652" w:rsidP="00861652">
      <w:pPr>
        <w:pStyle w:val="a9"/>
        <w:widowControl w:val="0"/>
        <w:spacing w:line="240" w:lineRule="auto"/>
        <w:jc w:val="right"/>
        <w:rPr>
          <w:iCs/>
          <w:szCs w:val="28"/>
        </w:rPr>
      </w:pPr>
      <w:r>
        <w:rPr>
          <w:iCs/>
          <w:szCs w:val="28"/>
        </w:rPr>
        <w:t>«Организация и проведение внешней</w:t>
      </w:r>
    </w:p>
    <w:p w:rsidR="00861652" w:rsidRDefault="00861652" w:rsidP="00861652">
      <w:pPr>
        <w:pStyle w:val="a9"/>
        <w:widowControl w:val="0"/>
        <w:spacing w:line="240" w:lineRule="auto"/>
        <w:jc w:val="right"/>
        <w:rPr>
          <w:iCs/>
          <w:szCs w:val="28"/>
        </w:rPr>
      </w:pPr>
      <w:r>
        <w:rPr>
          <w:iCs/>
          <w:szCs w:val="28"/>
        </w:rPr>
        <w:t>проверки годового отчета</w:t>
      </w:r>
    </w:p>
    <w:p w:rsidR="00861652" w:rsidRDefault="00861652" w:rsidP="00861652">
      <w:pPr>
        <w:pStyle w:val="a9"/>
        <w:widowControl w:val="0"/>
        <w:spacing w:line="240" w:lineRule="auto"/>
        <w:jc w:val="right"/>
        <w:rPr>
          <w:iCs/>
          <w:szCs w:val="28"/>
        </w:rPr>
      </w:pPr>
      <w:r>
        <w:rPr>
          <w:iCs/>
          <w:szCs w:val="28"/>
        </w:rPr>
        <w:t>об исполнении местного бюджета»</w:t>
      </w:r>
    </w:p>
    <w:p w:rsidR="00861652" w:rsidRDefault="00861652" w:rsidP="00861652">
      <w:pPr>
        <w:pStyle w:val="a9"/>
        <w:widowControl w:val="0"/>
        <w:spacing w:line="240" w:lineRule="auto"/>
        <w:rPr>
          <w:b/>
          <w:bCs/>
          <w:iCs/>
          <w:szCs w:val="28"/>
        </w:rPr>
      </w:pPr>
    </w:p>
    <w:p w:rsidR="00861652" w:rsidRDefault="00861652" w:rsidP="00861652">
      <w:pPr>
        <w:pStyle w:val="a9"/>
        <w:widowControl w:val="0"/>
        <w:spacing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Примерное содержание Заключения Контрольно-счетной</w:t>
      </w:r>
      <w:r w:rsidR="00EA4574">
        <w:rPr>
          <w:b/>
          <w:bCs/>
          <w:iCs/>
          <w:szCs w:val="28"/>
        </w:rPr>
        <w:t xml:space="preserve"> комиссии Октябрьского муниципального района</w:t>
      </w:r>
    </w:p>
    <w:p w:rsidR="00861652" w:rsidRDefault="00861652" w:rsidP="00861652">
      <w:pPr>
        <w:pStyle w:val="a9"/>
        <w:widowControl w:val="0"/>
        <w:spacing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на отчет об исполнении местного бюджета за отчетный финансовый год</w:t>
      </w:r>
    </w:p>
    <w:p w:rsidR="00861652" w:rsidRDefault="00861652" w:rsidP="00861652">
      <w:pPr>
        <w:pStyle w:val="a9"/>
        <w:widowControl w:val="0"/>
        <w:spacing w:line="240" w:lineRule="auto"/>
        <w:ind w:firstLine="0"/>
        <w:jc w:val="center"/>
        <w:rPr>
          <w:b/>
          <w:bCs/>
          <w:iCs/>
          <w:szCs w:val="28"/>
        </w:rPr>
      </w:pPr>
    </w:p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9680"/>
      </w:tblGrid>
      <w:tr w:rsidR="00861652" w:rsidTr="00861652">
        <w:trPr>
          <w:cantSplit/>
          <w:trHeight w:val="270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1.</w:t>
            </w:r>
            <w:r>
              <w:rPr>
                <w:szCs w:val="28"/>
                <w:lang w:eastAsia="ar-SA"/>
              </w:rPr>
              <w:t>Общие положения (основание, форма, метод, цели и задачи внешней проверки).</w:t>
            </w:r>
          </w:p>
        </w:tc>
      </w:tr>
      <w:tr w:rsidR="00861652" w:rsidTr="00861652">
        <w:trPr>
          <w:cantSplit/>
          <w:trHeight w:val="348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2.</w:t>
            </w:r>
            <w:r>
              <w:rPr>
                <w:szCs w:val="28"/>
                <w:lang w:eastAsia="ar-SA"/>
              </w:rPr>
              <w:t xml:space="preserve">Общая характеристика исполнения решения о бюджете на отчетный финансовый год (отчетный финансовый год и на плановый период). </w:t>
            </w:r>
          </w:p>
        </w:tc>
      </w:tr>
      <w:tr w:rsidR="00861652" w:rsidTr="00861652">
        <w:trPr>
          <w:trHeight w:val="547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2.1.</w:t>
            </w:r>
            <w:r>
              <w:rPr>
                <w:szCs w:val="28"/>
                <w:lang w:eastAsia="ar-SA"/>
              </w:rPr>
              <w:t>Макроэкономические условия исполнения местного бюджета в отчетном финансовом году.</w:t>
            </w:r>
          </w:p>
        </w:tc>
      </w:tr>
      <w:tr w:rsidR="00861652" w:rsidTr="00861652">
        <w:trPr>
          <w:trHeight w:val="643"/>
        </w:trPr>
        <w:tc>
          <w:tcPr>
            <w:tcW w:w="9680" w:type="dxa"/>
            <w:hideMark/>
          </w:tcPr>
          <w:p w:rsidR="00861652" w:rsidRDefault="00861652" w:rsidP="00861652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spacing w:val="-8"/>
                <w:szCs w:val="28"/>
                <w:lang w:eastAsia="ar-SA"/>
              </w:rPr>
            </w:pPr>
            <w:r>
              <w:rPr>
                <w:b/>
                <w:spacing w:val="-8"/>
                <w:szCs w:val="28"/>
                <w:lang w:eastAsia="ar-SA"/>
              </w:rPr>
              <w:t>2.2.</w:t>
            </w:r>
            <w:r>
              <w:rPr>
                <w:spacing w:val="-8"/>
                <w:szCs w:val="28"/>
                <w:lang w:eastAsia="ar-SA"/>
              </w:rPr>
              <w:t xml:space="preserve">Характеристика основных показателей исполнения бюджета: доходов, расходов, дефицита (профицита) местного бюджета. </w:t>
            </w:r>
          </w:p>
        </w:tc>
      </w:tr>
      <w:tr w:rsidR="00861652" w:rsidTr="00861652">
        <w:trPr>
          <w:cantSplit/>
          <w:trHeight w:val="643"/>
        </w:trPr>
        <w:tc>
          <w:tcPr>
            <w:tcW w:w="9680" w:type="dxa"/>
            <w:hideMark/>
          </w:tcPr>
          <w:p w:rsidR="00861652" w:rsidRDefault="00861652" w:rsidP="00861652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2.3.</w:t>
            </w:r>
            <w:r>
              <w:rPr>
                <w:szCs w:val="28"/>
                <w:lang w:eastAsia="ar-SA"/>
              </w:rPr>
              <w:t>Анализ организации исполнения решения о бюджете на отчетный финансовый год (отчетный финансовый год и на плановый период) и соответствие его исполнения Бюджетному кодексу Российской Федерации и иным нормативным правовым актам.</w:t>
            </w:r>
          </w:p>
        </w:tc>
      </w:tr>
      <w:tr w:rsidR="00861652" w:rsidTr="00861652">
        <w:trPr>
          <w:cantSplit/>
          <w:trHeight w:val="643"/>
        </w:trPr>
        <w:tc>
          <w:tcPr>
            <w:tcW w:w="9680" w:type="dxa"/>
            <w:hideMark/>
          </w:tcPr>
          <w:p w:rsidR="00861652" w:rsidRDefault="00861652" w:rsidP="00861652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spacing w:val="-8"/>
                <w:szCs w:val="28"/>
                <w:lang w:eastAsia="ar-SA"/>
              </w:rPr>
            </w:pPr>
            <w:r>
              <w:rPr>
                <w:b/>
                <w:spacing w:val="-8"/>
                <w:szCs w:val="28"/>
                <w:lang w:eastAsia="ar-SA"/>
              </w:rPr>
              <w:t>3.</w:t>
            </w:r>
            <w:r>
              <w:rPr>
                <w:spacing w:val="-8"/>
                <w:szCs w:val="28"/>
                <w:lang w:eastAsia="ar-SA"/>
              </w:rPr>
              <w:t>Анализ и основные показатели исполнения консолидированного бюджета муниципального образования.</w:t>
            </w:r>
          </w:p>
        </w:tc>
      </w:tr>
      <w:tr w:rsidR="00861652" w:rsidTr="00861652">
        <w:trPr>
          <w:cantSplit/>
          <w:trHeight w:val="377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4.</w:t>
            </w:r>
            <w:r>
              <w:rPr>
                <w:szCs w:val="28"/>
                <w:lang w:eastAsia="ar-SA"/>
              </w:rPr>
              <w:t xml:space="preserve">Анализ исполнения доходной части местного бюджета. </w:t>
            </w:r>
          </w:p>
        </w:tc>
      </w:tr>
      <w:tr w:rsidR="00861652" w:rsidTr="00861652">
        <w:trPr>
          <w:cantSplit/>
          <w:trHeight w:val="377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4.1.</w:t>
            </w:r>
            <w:r>
              <w:rPr>
                <w:szCs w:val="28"/>
                <w:lang w:eastAsia="ar-SA"/>
              </w:rPr>
              <w:t>Налоговые доходы районного бюджета.</w:t>
            </w:r>
          </w:p>
        </w:tc>
      </w:tr>
      <w:tr w:rsidR="00861652" w:rsidTr="00861652">
        <w:trPr>
          <w:cantSplit/>
          <w:trHeight w:val="377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4.2.</w:t>
            </w:r>
            <w:r>
              <w:rPr>
                <w:szCs w:val="28"/>
                <w:lang w:eastAsia="ar-SA"/>
              </w:rPr>
              <w:t>Неналоговые доходы районного бюджета.</w:t>
            </w:r>
          </w:p>
        </w:tc>
      </w:tr>
      <w:tr w:rsidR="00861652" w:rsidTr="00861652">
        <w:trPr>
          <w:cantSplit/>
          <w:trHeight w:val="377"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4.3.</w:t>
            </w:r>
            <w:r>
              <w:rPr>
                <w:szCs w:val="28"/>
                <w:lang w:eastAsia="ar-SA"/>
              </w:rPr>
              <w:t>Безвозмездные поступления.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5.</w:t>
            </w:r>
            <w:r>
              <w:rPr>
                <w:szCs w:val="28"/>
                <w:lang w:eastAsia="ar-SA"/>
              </w:rPr>
              <w:t>Анализ исполнения расходной части местного бюджета.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5.1.</w:t>
            </w:r>
            <w:r>
              <w:rPr>
                <w:szCs w:val="28"/>
                <w:lang w:eastAsia="ar-SA"/>
              </w:rPr>
              <w:t>По разделам и подразделам классификации расходов бюджетов Российской Федерации.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5.2.</w:t>
            </w:r>
            <w:r>
              <w:rPr>
                <w:szCs w:val="28"/>
                <w:lang w:eastAsia="ar-SA"/>
              </w:rPr>
              <w:t>Анализ исполнения расходов по программным и непрограммным направлениям деятельности.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5.3.</w:t>
            </w:r>
            <w:r>
              <w:rPr>
                <w:szCs w:val="28"/>
                <w:lang w:eastAsia="ar-SA"/>
              </w:rPr>
              <w:t>Анализ исполнения межбюджетных трансфертов (расходная часть местного бюджета).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6.</w:t>
            </w:r>
            <w:r>
              <w:rPr>
                <w:szCs w:val="28"/>
                <w:lang w:eastAsia="ar-SA"/>
              </w:rPr>
              <w:t xml:space="preserve">Дефицит (профицит) местного бюджета и источники внутреннего финансирования дефицита местного бюджета. 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7.</w:t>
            </w:r>
            <w:r>
              <w:rPr>
                <w:szCs w:val="28"/>
                <w:lang w:eastAsia="ar-SA"/>
              </w:rPr>
              <w:t>Анализ состояния муниципального долга муниципального образования в отчетном финансовом году.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8.</w:t>
            </w:r>
            <w:r>
              <w:rPr>
                <w:szCs w:val="28"/>
                <w:lang w:eastAsia="ar-SA"/>
              </w:rPr>
              <w:t>Анализ исполнения резервного фонда администрации муниципального образования.</w:t>
            </w:r>
          </w:p>
        </w:tc>
      </w:tr>
      <w:tr w:rsidR="00861652" w:rsidTr="00861652">
        <w:trPr>
          <w:cantSplit/>
        </w:trPr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9.</w:t>
            </w:r>
            <w:r>
              <w:rPr>
                <w:szCs w:val="28"/>
                <w:lang w:eastAsia="ar-SA"/>
              </w:rPr>
              <w:t>Результаты внешних проверок отчетности об исполнении бюджета главных администраторов средств местного бюджета. Результаты оценки качества управления муниципальными финансами.</w:t>
            </w:r>
          </w:p>
        </w:tc>
      </w:tr>
      <w:tr w:rsidR="00861652" w:rsidTr="00861652"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10.</w:t>
            </w:r>
            <w:r>
              <w:rPr>
                <w:szCs w:val="28"/>
                <w:lang w:eastAsia="ar-SA"/>
              </w:rPr>
              <w:t xml:space="preserve">Выводы и предложения. </w:t>
            </w:r>
          </w:p>
        </w:tc>
      </w:tr>
      <w:tr w:rsidR="00861652" w:rsidTr="00861652">
        <w:tc>
          <w:tcPr>
            <w:tcW w:w="9680" w:type="dxa"/>
            <w:hideMark/>
          </w:tcPr>
          <w:p w:rsidR="00861652" w:rsidRDefault="00861652" w:rsidP="00861652">
            <w:pPr>
              <w:suppressAutoHyphens/>
              <w:snapToGrid w:val="0"/>
              <w:spacing w:line="240" w:lineRule="auto"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Приложения (при наличии).</w:t>
            </w:r>
          </w:p>
        </w:tc>
      </w:tr>
    </w:tbl>
    <w:p w:rsidR="00861652" w:rsidRDefault="00861652" w:rsidP="00861652">
      <w:pPr>
        <w:pStyle w:val="a9"/>
        <w:widowControl w:val="0"/>
        <w:spacing w:line="240" w:lineRule="auto"/>
        <w:ind w:firstLine="0"/>
        <w:jc w:val="center"/>
        <w:rPr>
          <w:b/>
          <w:bCs/>
          <w:iCs/>
          <w:szCs w:val="28"/>
          <w:lang w:eastAsia="en-US"/>
        </w:rPr>
      </w:pPr>
    </w:p>
    <w:p w:rsidR="00713BCD" w:rsidRDefault="00713BCD" w:rsidP="00861652">
      <w:pPr>
        <w:spacing w:line="240" w:lineRule="auto"/>
        <w:ind w:firstLine="0"/>
        <w:jc w:val="center"/>
        <w:rPr>
          <w:szCs w:val="28"/>
        </w:rPr>
      </w:pPr>
    </w:p>
    <w:sectPr w:rsidR="00713BCD" w:rsidSect="00CB2A80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7E" w:rsidRDefault="004C577E">
      <w:r>
        <w:separator/>
      </w:r>
    </w:p>
  </w:endnote>
  <w:endnote w:type="continuationSeparator" w:id="0">
    <w:p w:rsidR="004C577E" w:rsidRDefault="004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4" w:rsidRDefault="00D340E4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0E4" w:rsidRDefault="00D340E4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4" w:rsidRDefault="00D340E4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7E" w:rsidRDefault="004C577E">
      <w:r>
        <w:separator/>
      </w:r>
    </w:p>
  </w:footnote>
  <w:footnote w:type="continuationSeparator" w:id="0">
    <w:p w:rsidR="004C577E" w:rsidRDefault="004C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4" w:rsidRDefault="00D340E4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0E4" w:rsidRDefault="00D340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4" w:rsidRDefault="00D340E4" w:rsidP="00E73F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3BEF">
      <w:rPr>
        <w:rStyle w:val="a8"/>
        <w:noProof/>
      </w:rPr>
      <w:t>5</w:t>
    </w:r>
    <w:r>
      <w:rPr>
        <w:rStyle w:val="a8"/>
      </w:rPr>
      <w:fldChar w:fldCharType="end"/>
    </w:r>
  </w:p>
  <w:p w:rsidR="00D340E4" w:rsidRDefault="00D340E4" w:rsidP="00362239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7256"/>
    <w:multiLevelType w:val="hybridMultilevel"/>
    <w:tmpl w:val="2328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032F7"/>
    <w:multiLevelType w:val="multilevel"/>
    <w:tmpl w:val="671ACC12"/>
    <w:lvl w:ilvl="0">
      <w:start w:val="1"/>
      <w:numFmt w:val="decimal"/>
      <w:pStyle w:val="1"/>
      <w:suff w:val="space"/>
      <w:lvlText w:val="%1."/>
      <w:lvlJc w:val="left"/>
      <w:pPr>
        <w:ind w:left="2559" w:hanging="432"/>
      </w:p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5"/>
    <w:rsid w:val="00001477"/>
    <w:rsid w:val="00014DBC"/>
    <w:rsid w:val="0001585C"/>
    <w:rsid w:val="00022E4F"/>
    <w:rsid w:val="00033373"/>
    <w:rsid w:val="000338C1"/>
    <w:rsid w:val="000418D6"/>
    <w:rsid w:val="00043B75"/>
    <w:rsid w:val="00044B18"/>
    <w:rsid w:val="00054756"/>
    <w:rsid w:val="000B226B"/>
    <w:rsid w:val="000D6FEB"/>
    <w:rsid w:val="000D7F7F"/>
    <w:rsid w:val="000F11D6"/>
    <w:rsid w:val="00101122"/>
    <w:rsid w:val="00101F81"/>
    <w:rsid w:val="00105A9C"/>
    <w:rsid w:val="00105D22"/>
    <w:rsid w:val="001101D3"/>
    <w:rsid w:val="001109F5"/>
    <w:rsid w:val="001340DC"/>
    <w:rsid w:val="00150546"/>
    <w:rsid w:val="001514B4"/>
    <w:rsid w:val="00162B85"/>
    <w:rsid w:val="001649B2"/>
    <w:rsid w:val="0016536B"/>
    <w:rsid w:val="001C718B"/>
    <w:rsid w:val="001F5A90"/>
    <w:rsid w:val="00201549"/>
    <w:rsid w:val="00204851"/>
    <w:rsid w:val="0020639C"/>
    <w:rsid w:val="002067D6"/>
    <w:rsid w:val="00206B56"/>
    <w:rsid w:val="00216E5B"/>
    <w:rsid w:val="00227485"/>
    <w:rsid w:val="002428B5"/>
    <w:rsid w:val="002521BB"/>
    <w:rsid w:val="00254386"/>
    <w:rsid w:val="002576C4"/>
    <w:rsid w:val="00273BE7"/>
    <w:rsid w:val="00274539"/>
    <w:rsid w:val="0027731B"/>
    <w:rsid w:val="00286AF1"/>
    <w:rsid w:val="002A0656"/>
    <w:rsid w:val="002A6478"/>
    <w:rsid w:val="002B2F9B"/>
    <w:rsid w:val="002B705B"/>
    <w:rsid w:val="002C225C"/>
    <w:rsid w:val="002C7E01"/>
    <w:rsid w:val="002D3029"/>
    <w:rsid w:val="002E30FE"/>
    <w:rsid w:val="003060E3"/>
    <w:rsid w:val="00313B8A"/>
    <w:rsid w:val="00320D4C"/>
    <w:rsid w:val="00332AFA"/>
    <w:rsid w:val="0033466A"/>
    <w:rsid w:val="0034448C"/>
    <w:rsid w:val="00354948"/>
    <w:rsid w:val="00360E23"/>
    <w:rsid w:val="00362239"/>
    <w:rsid w:val="00366BD7"/>
    <w:rsid w:val="00380E7D"/>
    <w:rsid w:val="00381E4A"/>
    <w:rsid w:val="003D0D53"/>
    <w:rsid w:val="003D1278"/>
    <w:rsid w:val="003E6457"/>
    <w:rsid w:val="003F432D"/>
    <w:rsid w:val="00401AB7"/>
    <w:rsid w:val="004038FA"/>
    <w:rsid w:val="00406C68"/>
    <w:rsid w:val="004236B7"/>
    <w:rsid w:val="00424A58"/>
    <w:rsid w:val="00435643"/>
    <w:rsid w:val="0044290C"/>
    <w:rsid w:val="00475067"/>
    <w:rsid w:val="00490A2E"/>
    <w:rsid w:val="004A03E9"/>
    <w:rsid w:val="004A132C"/>
    <w:rsid w:val="004A382E"/>
    <w:rsid w:val="004A3D64"/>
    <w:rsid w:val="004A576B"/>
    <w:rsid w:val="004C577E"/>
    <w:rsid w:val="004F0771"/>
    <w:rsid w:val="004F428E"/>
    <w:rsid w:val="0050740F"/>
    <w:rsid w:val="00517966"/>
    <w:rsid w:val="0052252D"/>
    <w:rsid w:val="00525131"/>
    <w:rsid w:val="0052588D"/>
    <w:rsid w:val="00530501"/>
    <w:rsid w:val="00536451"/>
    <w:rsid w:val="00540674"/>
    <w:rsid w:val="00543094"/>
    <w:rsid w:val="00554ABE"/>
    <w:rsid w:val="00554E3D"/>
    <w:rsid w:val="005624EA"/>
    <w:rsid w:val="0056288E"/>
    <w:rsid w:val="00571373"/>
    <w:rsid w:val="00580D99"/>
    <w:rsid w:val="00594BA8"/>
    <w:rsid w:val="005A24E6"/>
    <w:rsid w:val="005B3F4E"/>
    <w:rsid w:val="005B50D9"/>
    <w:rsid w:val="005C60DB"/>
    <w:rsid w:val="005D501F"/>
    <w:rsid w:val="005F6C54"/>
    <w:rsid w:val="00606A7E"/>
    <w:rsid w:val="00612190"/>
    <w:rsid w:val="00644C58"/>
    <w:rsid w:val="00651473"/>
    <w:rsid w:val="006516B5"/>
    <w:rsid w:val="006607CA"/>
    <w:rsid w:val="006718FF"/>
    <w:rsid w:val="00681CE2"/>
    <w:rsid w:val="00691B12"/>
    <w:rsid w:val="006A3F89"/>
    <w:rsid w:val="006A4CF0"/>
    <w:rsid w:val="006B58E1"/>
    <w:rsid w:val="006B7A2E"/>
    <w:rsid w:val="006C55BA"/>
    <w:rsid w:val="006E4D89"/>
    <w:rsid w:val="006F1A5C"/>
    <w:rsid w:val="006F1B73"/>
    <w:rsid w:val="0070114B"/>
    <w:rsid w:val="00703033"/>
    <w:rsid w:val="00703FEC"/>
    <w:rsid w:val="00706586"/>
    <w:rsid w:val="0071026F"/>
    <w:rsid w:val="00713BCD"/>
    <w:rsid w:val="007272A3"/>
    <w:rsid w:val="00730EE3"/>
    <w:rsid w:val="007327A9"/>
    <w:rsid w:val="00733C7F"/>
    <w:rsid w:val="007468B0"/>
    <w:rsid w:val="00760277"/>
    <w:rsid w:val="00765386"/>
    <w:rsid w:val="00770C7C"/>
    <w:rsid w:val="007832B0"/>
    <w:rsid w:val="00787FEF"/>
    <w:rsid w:val="00797C1E"/>
    <w:rsid w:val="007C5A4B"/>
    <w:rsid w:val="007C7B75"/>
    <w:rsid w:val="007D26DC"/>
    <w:rsid w:val="007E15B4"/>
    <w:rsid w:val="007F4D99"/>
    <w:rsid w:val="008004C3"/>
    <w:rsid w:val="00815435"/>
    <w:rsid w:val="00817681"/>
    <w:rsid w:val="008231A3"/>
    <w:rsid w:val="0082362C"/>
    <w:rsid w:val="008249F1"/>
    <w:rsid w:val="00830D88"/>
    <w:rsid w:val="0083226B"/>
    <w:rsid w:val="00833C37"/>
    <w:rsid w:val="00842646"/>
    <w:rsid w:val="00845489"/>
    <w:rsid w:val="00846DDD"/>
    <w:rsid w:val="00852BA3"/>
    <w:rsid w:val="00861652"/>
    <w:rsid w:val="008631D2"/>
    <w:rsid w:val="00876D3C"/>
    <w:rsid w:val="008926B0"/>
    <w:rsid w:val="0089504E"/>
    <w:rsid w:val="008B3BEF"/>
    <w:rsid w:val="008B675C"/>
    <w:rsid w:val="008D2E6F"/>
    <w:rsid w:val="008D50E1"/>
    <w:rsid w:val="008D5476"/>
    <w:rsid w:val="008E0E74"/>
    <w:rsid w:val="00904A19"/>
    <w:rsid w:val="009122E0"/>
    <w:rsid w:val="00927E9D"/>
    <w:rsid w:val="00937033"/>
    <w:rsid w:val="0095063D"/>
    <w:rsid w:val="00967B0C"/>
    <w:rsid w:val="00971B1A"/>
    <w:rsid w:val="00974322"/>
    <w:rsid w:val="00977D29"/>
    <w:rsid w:val="00985BCB"/>
    <w:rsid w:val="00992E37"/>
    <w:rsid w:val="009B5157"/>
    <w:rsid w:val="009C5FAD"/>
    <w:rsid w:val="009D24D4"/>
    <w:rsid w:val="009D2CAE"/>
    <w:rsid w:val="009F7A37"/>
    <w:rsid w:val="00A03494"/>
    <w:rsid w:val="00A101E9"/>
    <w:rsid w:val="00A13A77"/>
    <w:rsid w:val="00A14B1D"/>
    <w:rsid w:val="00A151A7"/>
    <w:rsid w:val="00A16E2A"/>
    <w:rsid w:val="00A3797D"/>
    <w:rsid w:val="00A51D28"/>
    <w:rsid w:val="00A61936"/>
    <w:rsid w:val="00A705B2"/>
    <w:rsid w:val="00A732FC"/>
    <w:rsid w:val="00A7404E"/>
    <w:rsid w:val="00A91A78"/>
    <w:rsid w:val="00AA214D"/>
    <w:rsid w:val="00AA4D82"/>
    <w:rsid w:val="00AB1A2C"/>
    <w:rsid w:val="00AD4215"/>
    <w:rsid w:val="00AE3B1E"/>
    <w:rsid w:val="00AE5C7C"/>
    <w:rsid w:val="00AE7A62"/>
    <w:rsid w:val="00AF5FC3"/>
    <w:rsid w:val="00AF67D1"/>
    <w:rsid w:val="00B0765B"/>
    <w:rsid w:val="00B113EE"/>
    <w:rsid w:val="00B16B80"/>
    <w:rsid w:val="00B3465C"/>
    <w:rsid w:val="00B401AB"/>
    <w:rsid w:val="00B4506A"/>
    <w:rsid w:val="00B523AD"/>
    <w:rsid w:val="00B524F2"/>
    <w:rsid w:val="00B52995"/>
    <w:rsid w:val="00B701E0"/>
    <w:rsid w:val="00B7056C"/>
    <w:rsid w:val="00B71C64"/>
    <w:rsid w:val="00BB60DD"/>
    <w:rsid w:val="00BD14D6"/>
    <w:rsid w:val="00BD6BD5"/>
    <w:rsid w:val="00BD7A14"/>
    <w:rsid w:val="00BE0232"/>
    <w:rsid w:val="00BE077E"/>
    <w:rsid w:val="00BE2258"/>
    <w:rsid w:val="00BF6B5E"/>
    <w:rsid w:val="00C05CB3"/>
    <w:rsid w:val="00C10CB6"/>
    <w:rsid w:val="00C30961"/>
    <w:rsid w:val="00C37424"/>
    <w:rsid w:val="00C439A5"/>
    <w:rsid w:val="00C448FC"/>
    <w:rsid w:val="00C50A25"/>
    <w:rsid w:val="00C519E6"/>
    <w:rsid w:val="00C606AA"/>
    <w:rsid w:val="00C6270A"/>
    <w:rsid w:val="00C73C26"/>
    <w:rsid w:val="00C841D9"/>
    <w:rsid w:val="00CA09F9"/>
    <w:rsid w:val="00CB2A80"/>
    <w:rsid w:val="00CC35C1"/>
    <w:rsid w:val="00CD0E7A"/>
    <w:rsid w:val="00CD7515"/>
    <w:rsid w:val="00CE3707"/>
    <w:rsid w:val="00CE746E"/>
    <w:rsid w:val="00CF1E66"/>
    <w:rsid w:val="00CF5A4F"/>
    <w:rsid w:val="00CF74A3"/>
    <w:rsid w:val="00D07456"/>
    <w:rsid w:val="00D16D2E"/>
    <w:rsid w:val="00D340E4"/>
    <w:rsid w:val="00D40547"/>
    <w:rsid w:val="00D50355"/>
    <w:rsid w:val="00D52756"/>
    <w:rsid w:val="00D63731"/>
    <w:rsid w:val="00D643A0"/>
    <w:rsid w:val="00D7310D"/>
    <w:rsid w:val="00D85F21"/>
    <w:rsid w:val="00D96665"/>
    <w:rsid w:val="00DA618B"/>
    <w:rsid w:val="00DB12CC"/>
    <w:rsid w:val="00DB1FD8"/>
    <w:rsid w:val="00DB2DEC"/>
    <w:rsid w:val="00DB3CC0"/>
    <w:rsid w:val="00DD2014"/>
    <w:rsid w:val="00DE10DB"/>
    <w:rsid w:val="00DE5D8B"/>
    <w:rsid w:val="00DF7317"/>
    <w:rsid w:val="00E12C8C"/>
    <w:rsid w:val="00E17D88"/>
    <w:rsid w:val="00E26867"/>
    <w:rsid w:val="00E32F9E"/>
    <w:rsid w:val="00E60436"/>
    <w:rsid w:val="00E62202"/>
    <w:rsid w:val="00E73FF2"/>
    <w:rsid w:val="00E76B21"/>
    <w:rsid w:val="00E822EC"/>
    <w:rsid w:val="00EA0DCD"/>
    <w:rsid w:val="00EA15F0"/>
    <w:rsid w:val="00EA4062"/>
    <w:rsid w:val="00EA4574"/>
    <w:rsid w:val="00EC3A2E"/>
    <w:rsid w:val="00EE26E1"/>
    <w:rsid w:val="00EE6614"/>
    <w:rsid w:val="00F04786"/>
    <w:rsid w:val="00F133F3"/>
    <w:rsid w:val="00F2094B"/>
    <w:rsid w:val="00F45A1E"/>
    <w:rsid w:val="00F5456F"/>
    <w:rsid w:val="00F77298"/>
    <w:rsid w:val="00F772A6"/>
    <w:rsid w:val="00F849B6"/>
    <w:rsid w:val="00F871BE"/>
    <w:rsid w:val="00F922CF"/>
    <w:rsid w:val="00F93CA0"/>
    <w:rsid w:val="00FA0A90"/>
    <w:rsid w:val="00FA7A12"/>
    <w:rsid w:val="00FB263D"/>
    <w:rsid w:val="00FB37B3"/>
    <w:rsid w:val="00FB4794"/>
    <w:rsid w:val="00FE5E23"/>
    <w:rsid w:val="00FF1DAA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C382C2-CF3A-4DB5-B752-6570291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15F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Название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Normal">
    <w:name w:val="Normal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bCs/>
      <w:color w:val="008000"/>
      <w:sz w:val="20"/>
      <w:szCs w:val="20"/>
    </w:rPr>
  </w:style>
  <w:style w:type="paragraph" w:customStyle="1" w:styleId="BodyText2">
    <w:name w:val="Body Text 2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qFormat/>
    <w:rsid w:val="00EA0DCD"/>
    <w:rPr>
      <w:b/>
      <w:bCs/>
    </w:rPr>
  </w:style>
  <w:style w:type="character" w:styleId="afff2">
    <w:name w:val="Emphasis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39"/>
    <w:unhideWhenUsed/>
    <w:rsid w:val="00861652"/>
    <w:pPr>
      <w:tabs>
        <w:tab w:val="right" w:leader="dot" w:pos="9639"/>
      </w:tabs>
      <w:spacing w:line="240" w:lineRule="auto"/>
      <w:ind w:firstLine="0"/>
      <w:jc w:val="left"/>
    </w:pPr>
    <w:rPr>
      <w:szCs w:val="22"/>
      <w:lang w:eastAsia="en-US"/>
    </w:rPr>
  </w:style>
  <w:style w:type="paragraph" w:customStyle="1" w:styleId="ListParagraph">
    <w:name w:val="List Paragraph"/>
    <w:basedOn w:val="a0"/>
    <w:rsid w:val="00861652"/>
    <w:pPr>
      <w:tabs>
        <w:tab w:val="left" w:pos="1276"/>
      </w:tabs>
      <w:spacing w:line="240" w:lineRule="auto"/>
    </w:pPr>
    <w:rPr>
      <w:szCs w:val="28"/>
      <w:lang w:eastAsia="en-US"/>
    </w:rPr>
  </w:style>
  <w:style w:type="paragraph" w:customStyle="1" w:styleId="210">
    <w:name w:val="Основной текст с отступом 21"/>
    <w:basedOn w:val="a0"/>
    <w:rsid w:val="00861652"/>
    <w:pPr>
      <w:widowControl w:val="0"/>
      <w:suppressAutoHyphens/>
      <w:ind w:firstLine="720"/>
    </w:pPr>
    <w:rPr>
      <w:szCs w:val="24"/>
      <w:lang w:eastAsia="ar-SA"/>
    </w:rPr>
  </w:style>
  <w:style w:type="paragraph" w:customStyle="1" w:styleId="BodyText21">
    <w:name w:val="Body Text 21"/>
    <w:basedOn w:val="a0"/>
    <w:rsid w:val="00861652"/>
    <w:pPr>
      <w:widowControl w:val="0"/>
      <w:suppressAutoHyphens/>
      <w:spacing w:line="372" w:lineRule="auto"/>
      <w:ind w:firstLine="0"/>
      <w:jc w:val="center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13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139542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34432.0" TargetMode="External"/><Relationship Id="rId10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14" Type="http://schemas.openxmlformats.org/officeDocument/2006/relationships/hyperlink" Target="file:///D:\user\Documents\&#1056;&#1040;&#1057;&#1055;&#1054;&#1056;&#1071;&#1046;&#1045;&#1053;&#1048;&#1071;%20&#1055;&#1056;&#1045;&#1044;.%202016\&#1057;&#1090;&#1072;&#1085;&#1076;&#1072;&#1088;&#1090;%20&#1087;&#1086;%20&#1074;&#1085;&#1077;&#1096;&#1085;&#1077;&#1081;%20&#1087;&#1088;&#1086;&#1074;&#1077;&#1088;&#1082;&#1077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03C2-4FAB-4886-9F2F-389E8EE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38501</CharactersWithSpaces>
  <SharedDoc>false</SharedDoc>
  <HLinks>
    <vt:vector size="54" baseType="variant"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garantf1://70139542.0/</vt:lpwstr>
      </vt:variant>
      <vt:variant>
        <vt:lpwstr/>
      </vt:variant>
      <vt:variant>
        <vt:i4>6946877</vt:i4>
      </vt:variant>
      <vt:variant>
        <vt:i4>45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  <vt:variant>
        <vt:i4>3605546</vt:i4>
      </vt:variant>
      <vt:variant>
        <vt:i4>38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_Toc423596223</vt:lpwstr>
      </vt:variant>
      <vt:variant>
        <vt:i4>3605546</vt:i4>
      </vt:variant>
      <vt:variant>
        <vt:i4>32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_Toc423596222</vt:lpwstr>
      </vt:variant>
      <vt:variant>
        <vt:i4>3605546</vt:i4>
      </vt:variant>
      <vt:variant>
        <vt:i4>26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_Toc423596221</vt:lpwstr>
      </vt:variant>
      <vt:variant>
        <vt:i4>3605546</vt:i4>
      </vt:variant>
      <vt:variant>
        <vt:i4>20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_Toc423596220</vt:lpwstr>
      </vt:variant>
      <vt:variant>
        <vt:i4>3408938</vt:i4>
      </vt:variant>
      <vt:variant>
        <vt:i4>14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_Toc423596219</vt:lpwstr>
      </vt:variant>
      <vt:variant>
        <vt:i4>3408938</vt:i4>
      </vt:variant>
      <vt:variant>
        <vt:i4>8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_Toc423596218</vt:lpwstr>
      </vt:variant>
      <vt:variant>
        <vt:i4>3408938</vt:i4>
      </vt:variant>
      <vt:variant>
        <vt:i4>2</vt:i4>
      </vt:variant>
      <vt:variant>
        <vt:i4>0</vt:i4>
      </vt:variant>
      <vt:variant>
        <vt:i4>5</vt:i4>
      </vt:variant>
      <vt:variant>
        <vt:lpwstr>D:\user\Documents\РАСПОРЯЖЕНИЯ ПРЕД. 2016\Стандарт по внешней проверке.doc</vt:lpwstr>
      </vt:variant>
      <vt:variant>
        <vt:lpwstr>_Toc423596217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dc:description/>
  <cp:lastModifiedBy>Serg</cp:lastModifiedBy>
  <cp:revision>2</cp:revision>
  <cp:lastPrinted>2014-03-25T09:50:00Z</cp:lastPrinted>
  <dcterms:created xsi:type="dcterms:W3CDTF">2017-06-26T09:09:00Z</dcterms:created>
  <dcterms:modified xsi:type="dcterms:W3CDTF">2017-06-26T09:09:00Z</dcterms:modified>
</cp:coreProperties>
</file>