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5" w:rsidRPr="005C7D05" w:rsidRDefault="005C7D05" w:rsidP="005C7D05">
      <w:r w:rsidRPr="00EF0E6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Описание: Лаготип Управления" style="width:265.55pt;height:101pt;visibility:visible;mso-wrap-style:square">
            <v:imagedata r:id="rId6" o:title="Лаготип Управления"/>
          </v:shape>
        </w:pict>
      </w:r>
    </w:p>
    <w:p w:rsidR="005C7D05" w:rsidRPr="005C7D05" w:rsidRDefault="005C7D05" w:rsidP="005C7D05"/>
    <w:p w:rsidR="005C7D05" w:rsidRPr="005C7D05" w:rsidRDefault="005C7D05" w:rsidP="005C7D0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5C7D05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C7D05" w:rsidRPr="005C7D05" w:rsidRDefault="005C7D05" w:rsidP="005C7D05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C7D05" w:rsidRPr="005C7D05" w:rsidRDefault="005C7D05" w:rsidP="005C7D0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C7D05" w:rsidRPr="005C7D05" w:rsidRDefault="005C7D05" w:rsidP="005C7D05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5C7D05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5C7D05">
        <w:rPr>
          <w:rFonts w:ascii="Segoe UI" w:hAnsi="Segoe UI" w:cs="Segoe UI"/>
          <w:b/>
          <w:sz w:val="28"/>
          <w:szCs w:val="28"/>
        </w:rPr>
        <w:t xml:space="preserve">: у жителей </w:t>
      </w:r>
      <w:proofErr w:type="spellStart"/>
      <w:r w:rsidRPr="005C7D05">
        <w:rPr>
          <w:rFonts w:ascii="Segoe UI" w:hAnsi="Segoe UI" w:cs="Segoe UI"/>
          <w:b/>
          <w:sz w:val="28"/>
          <w:szCs w:val="28"/>
        </w:rPr>
        <w:t>Прикамья</w:t>
      </w:r>
      <w:proofErr w:type="spellEnd"/>
      <w:r w:rsidRPr="005C7D05">
        <w:rPr>
          <w:rFonts w:ascii="Segoe UI" w:hAnsi="Segoe UI" w:cs="Segoe UI"/>
          <w:b/>
          <w:sz w:val="28"/>
          <w:szCs w:val="28"/>
        </w:rPr>
        <w:t xml:space="preserve"> осталось две недели для того, чтобы поставить объекты недвижимости на кадастровый учет по старым документам</w:t>
      </w:r>
    </w:p>
    <w:p w:rsidR="005C7D05" w:rsidRPr="005C7D05" w:rsidRDefault="005C7D05" w:rsidP="005C7D0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C7D05">
        <w:rPr>
          <w:rFonts w:ascii="Segoe UI" w:hAnsi="Segoe UI" w:cs="Segoe UI"/>
          <w:b/>
          <w:sz w:val="28"/>
          <w:szCs w:val="28"/>
        </w:rPr>
        <w:t>30 июня истекает срок, в течение которого для осуществления кадастрового учета могут быть представлены технические и межевые планы, а также акты обследования, подготовленные до 1 января 2017 года и подписанные усиленной квалифицированной электронной подписью кадастрового инженера до указанной даты.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>1 января 2017 года вступил в силу Федеральный закон от 13.07.2015 №218-ФЗ «О государственной регистрации недвижимости» (далее — Закон о регистрации). В соответствии с данным законом для государственного кадастрового учёта необходимы такие документы, как межевой план, технический план, декларация, акт обследования.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>С 1 января 2017 года  межевые планы, технические планы, акты обследования и декларации об объекте недвижимости необходимо составлять в соответствии  с новыми требованиями, утвержденными приказами  Министерства экономического развития России от 08.12.2015 №921, от 18.12.2015 № 953, от 20.11.2015 № 861.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 xml:space="preserve"> Вместе с тем, законодательством предусмотрен переходный период до 1 июля 2017 года, в течение которого в </w:t>
      </w:r>
      <w:proofErr w:type="spellStart"/>
      <w:r w:rsidRPr="005C7D0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5C7D05">
        <w:rPr>
          <w:rFonts w:ascii="Segoe UI" w:hAnsi="Segoe UI" w:cs="Segoe UI"/>
          <w:sz w:val="28"/>
          <w:szCs w:val="28"/>
        </w:rPr>
        <w:t xml:space="preserve"> ещё можно представить документы для кадастрового учета, подготовленные и подписанные усиленной квалифицированной подписью кадастрового инженера до 1 января 2017 года.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>Межевой план — это документ о земельном участке, который подготавливается на основании кадастрового плана территории или выписки из ЕГРН (Единого государственного реестра недвижимости).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>Технический план — это документ, который подготавливается в отношении объектов капитального строительства, т. е. зданий, сооружений, объектов незавершенного строительства, и содержит сведения о них.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lastRenderedPageBreak/>
        <w:t>Межевой или технический планы объекта недвижимости предоставляется в орган регистрации прав в случае его постановки на государственный кадастровый учет, при его образовании или создании, также при учете изменения основных характеристик, в том числе учёта его части.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 xml:space="preserve">В случае, если объект недвижимости прекращает своё существование (разрушен, сгорел и т.д.), в </w:t>
      </w:r>
      <w:proofErr w:type="spellStart"/>
      <w:r w:rsidRPr="005C7D0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5C7D05">
        <w:rPr>
          <w:rFonts w:ascii="Segoe UI" w:hAnsi="Segoe UI" w:cs="Segoe UI"/>
          <w:sz w:val="28"/>
          <w:szCs w:val="28"/>
        </w:rPr>
        <w:t xml:space="preserve"> предоставляется акт обследования для снятия его с государственного кадастрового учёта.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 xml:space="preserve">Межевые, технические планы, а также акты обследования изготавливает аттестованный кадастровый инженер, который должен быть членом саморегулируемой организации. Кадастровый инженер направляет вышеуказанные документы в </w:t>
      </w:r>
      <w:proofErr w:type="spellStart"/>
      <w:r w:rsidRPr="005C7D0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5C7D05">
        <w:rPr>
          <w:rFonts w:ascii="Segoe UI" w:hAnsi="Segoe UI" w:cs="Segoe UI"/>
          <w:sz w:val="28"/>
          <w:szCs w:val="28"/>
        </w:rPr>
        <w:t xml:space="preserve"> в электронной форме, заверенной усиленной квалифицированной электронной подписью. </w:t>
      </w:r>
    </w:p>
    <w:p w:rsidR="005C7D05" w:rsidRPr="005C7D05" w:rsidRDefault="005C7D05" w:rsidP="005C7D0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sz w:val="28"/>
          <w:szCs w:val="28"/>
        </w:rPr>
        <w:t>Декларация об объекте недвижимости — это правоустанавливающий документ, который является основанием для осуществления государственного кадастрового учёта и (или) государственной регистрации прав. На основании декларации сведения об объекте недвижимости указываются в техническом плане. Декларация заполняется владельцем земельного участка в отношении объекта капитального строительства, который на нём расположен.</w:t>
      </w:r>
    </w:p>
    <w:p w:rsidR="005C7D05" w:rsidRPr="005C7D05" w:rsidRDefault="005C7D05" w:rsidP="005C7D0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5C7D05">
        <w:rPr>
          <w:rFonts w:ascii="Segoe UI" w:hAnsi="Segoe UI" w:cs="Segoe UI"/>
          <w:noProof/>
          <w:sz w:val="28"/>
          <w:szCs w:val="28"/>
          <w:lang w:eastAsia="ru-RU"/>
        </w:rPr>
        <w:pict>
          <v:shape id="Рисунок 2" o:spid="_x0000_i1025" type="#_x0000_t75" style="width:475pt;height:1.85pt;visibility:visible;mso-wrap-style:square">
            <v:imagedata r:id="rId7" o:title=""/>
          </v:shape>
        </w:pict>
      </w:r>
    </w:p>
    <w:p w:rsidR="005C7D05" w:rsidRPr="005C7D05" w:rsidRDefault="005C7D05" w:rsidP="005C7D05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5C7D05" w:rsidRPr="005C7D05" w:rsidRDefault="005C7D05" w:rsidP="005C7D05">
      <w:pPr>
        <w:rPr>
          <w:rFonts w:ascii="Segoe UI" w:hAnsi="Segoe UI" w:cs="Segoe UI"/>
        </w:rPr>
      </w:pPr>
      <w:r w:rsidRPr="005C7D05">
        <w:rPr>
          <w:rFonts w:ascii="Segoe UI" w:hAnsi="Segoe UI" w:cs="Segoe UI"/>
        </w:rPr>
        <w:t xml:space="preserve">Об Управлении </w:t>
      </w:r>
      <w:proofErr w:type="spellStart"/>
      <w:r w:rsidRPr="005C7D05">
        <w:rPr>
          <w:rFonts w:ascii="Segoe UI" w:hAnsi="Segoe UI" w:cs="Segoe UI"/>
        </w:rPr>
        <w:t>Росреестра</w:t>
      </w:r>
      <w:proofErr w:type="spellEnd"/>
      <w:r w:rsidRPr="005C7D05">
        <w:rPr>
          <w:rFonts w:ascii="Segoe UI" w:hAnsi="Segoe UI" w:cs="Segoe UI"/>
        </w:rPr>
        <w:t xml:space="preserve"> по Пермскому краю</w:t>
      </w:r>
    </w:p>
    <w:p w:rsidR="005C7D05" w:rsidRPr="005C7D05" w:rsidRDefault="005C7D05" w:rsidP="005C7D05">
      <w:pPr>
        <w:widowControl w:val="0"/>
        <w:suppressAutoHyphens/>
        <w:jc w:val="both"/>
        <w:rPr>
          <w:rFonts w:ascii="Segoe UI" w:hAnsi="Segoe UI" w:cs="Segoe UI"/>
        </w:rPr>
      </w:pPr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«ФКП </w:t>
      </w:r>
      <w:proofErr w:type="spellStart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» по Пермскому краю по предоставлению государственных услуг </w:t>
      </w:r>
      <w:proofErr w:type="spellStart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. Руководитель Управления </w:t>
      </w:r>
      <w:proofErr w:type="spellStart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C7D05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5C7D05" w:rsidRPr="005C7D05" w:rsidRDefault="005C7D05" w:rsidP="005C7D05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5C7D05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http</w:t>
        </w:r>
        <w:r w:rsidRPr="005C7D05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://</w:t>
        </w:r>
        <w:r w:rsidRPr="005C7D05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rosreestr</w:t>
        </w:r>
        <w:r w:rsidRPr="005C7D05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.</w:t>
        </w:r>
        <w:r w:rsidRPr="005C7D05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ru</w:t>
        </w:r>
        <w:r w:rsidRPr="005C7D05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/</w:t>
        </w:r>
      </w:hyperlink>
      <w:r w:rsidRPr="005C7D05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5C7D05" w:rsidRPr="005C7D05" w:rsidRDefault="005C7D05" w:rsidP="005C7D05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C7D05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5C7D05" w:rsidRPr="005C7D05" w:rsidRDefault="005C7D05" w:rsidP="005C7D05">
      <w:pPr>
        <w:jc w:val="both"/>
        <w:rPr>
          <w:rFonts w:ascii="Segoe UI" w:hAnsi="Segoe UI" w:cs="Segoe UI"/>
          <w:b/>
          <w:noProof/>
          <w:lang w:eastAsia="sk-SK"/>
        </w:rPr>
      </w:pPr>
      <w:r w:rsidRPr="005C7D05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C7D05" w:rsidRPr="005C7D05" w:rsidRDefault="005C7D05" w:rsidP="005C7D0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C7D05">
        <w:rPr>
          <w:rFonts w:ascii="Segoe UI" w:hAnsi="Segoe UI" w:cs="Segoe UI"/>
          <w:sz w:val="18"/>
          <w:szCs w:val="18"/>
        </w:rPr>
        <w:t>Пресс-служба Управления Федеральной службы </w:t>
      </w:r>
      <w:r w:rsidRPr="005C7D05">
        <w:rPr>
          <w:rFonts w:ascii="Segoe UI" w:hAnsi="Segoe UI" w:cs="Segoe UI"/>
          <w:sz w:val="18"/>
          <w:szCs w:val="18"/>
        </w:rPr>
        <w:br/>
        <w:t>государственной регистрации, кадастра и картографии (</w:t>
      </w:r>
      <w:proofErr w:type="spellStart"/>
      <w:r w:rsidRPr="005C7D05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5C7D05">
        <w:rPr>
          <w:rFonts w:ascii="Segoe UI" w:hAnsi="Segoe UI" w:cs="Segoe UI"/>
          <w:sz w:val="18"/>
          <w:szCs w:val="18"/>
        </w:rPr>
        <w:t>) по Пермскому краю</w:t>
      </w:r>
    </w:p>
    <w:p w:rsidR="005C7D05" w:rsidRPr="005C7D05" w:rsidRDefault="005C7D05" w:rsidP="005C7D05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5C7D05">
        <w:rPr>
          <w:rFonts w:ascii="Segoe UI" w:hAnsi="Segoe UI" w:cs="Segoe UI"/>
          <w:sz w:val="20"/>
          <w:szCs w:val="20"/>
        </w:rPr>
        <w:t>Диляра</w:t>
      </w:r>
      <w:proofErr w:type="spellEnd"/>
      <w:r w:rsidRPr="005C7D05">
        <w:rPr>
          <w:rFonts w:ascii="Segoe UI" w:hAnsi="Segoe UI" w:cs="Segoe UI"/>
          <w:sz w:val="20"/>
          <w:szCs w:val="20"/>
        </w:rPr>
        <w:t xml:space="preserve"> Моргун</w:t>
      </w:r>
    </w:p>
    <w:p w:rsidR="005C7D05" w:rsidRPr="005C7D05" w:rsidRDefault="005C7D05" w:rsidP="005C7D0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5C7D05">
        <w:rPr>
          <w:rFonts w:ascii="Segoe UI" w:hAnsi="Segoe UI" w:cs="Segoe UI"/>
          <w:sz w:val="20"/>
          <w:szCs w:val="20"/>
        </w:rPr>
        <w:t>+7</w:t>
      </w:r>
      <w:r w:rsidRPr="005C7D05">
        <w:rPr>
          <w:rFonts w:ascii="Segoe UI" w:hAnsi="Segoe UI" w:cs="Segoe UI"/>
          <w:sz w:val="20"/>
          <w:szCs w:val="20"/>
          <w:lang w:val="en-US"/>
        </w:rPr>
        <w:t> </w:t>
      </w:r>
      <w:r w:rsidRPr="005C7D05">
        <w:rPr>
          <w:rFonts w:ascii="Segoe UI" w:hAnsi="Segoe UI" w:cs="Segoe UI"/>
          <w:sz w:val="20"/>
          <w:szCs w:val="20"/>
        </w:rPr>
        <w:t>342</w:t>
      </w:r>
      <w:r w:rsidRPr="005C7D05">
        <w:rPr>
          <w:rFonts w:ascii="Segoe UI" w:hAnsi="Segoe UI" w:cs="Segoe UI"/>
          <w:sz w:val="20"/>
          <w:szCs w:val="20"/>
          <w:lang w:val="en-US"/>
        </w:rPr>
        <w:t> </w:t>
      </w:r>
      <w:r w:rsidRPr="005C7D05">
        <w:rPr>
          <w:rFonts w:ascii="Segoe UI" w:hAnsi="Segoe UI" w:cs="Segoe UI"/>
          <w:sz w:val="20"/>
          <w:szCs w:val="20"/>
        </w:rPr>
        <w:t>218-35-83</w:t>
      </w:r>
    </w:p>
    <w:p w:rsidR="005C7D05" w:rsidRPr="005C7D05" w:rsidRDefault="005C7D05" w:rsidP="005C7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5C7D05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press</w:t>
        </w:r>
        <w:r w:rsidRPr="005C7D05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@</w:t>
        </w:r>
        <w:proofErr w:type="spellStart"/>
        <w:r w:rsidRPr="005C7D05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Pr="005C7D05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59.</w:t>
        </w:r>
        <w:proofErr w:type="spellStart"/>
        <w:r w:rsidRPr="005C7D05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4011C9" w:rsidRPr="005C7D05" w:rsidRDefault="004011C9" w:rsidP="005C7D05">
      <w:bookmarkStart w:id="0" w:name="_GoBack"/>
      <w:bookmarkEnd w:id="0"/>
    </w:p>
    <w:sectPr w:rsidR="004011C9" w:rsidRPr="005C7D05" w:rsidSect="00670926">
      <w:pgSz w:w="11906" w:h="16838"/>
      <w:pgMar w:top="539" w:right="170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57"/>
    <w:multiLevelType w:val="hybridMultilevel"/>
    <w:tmpl w:val="BB02EA4A"/>
    <w:lvl w:ilvl="0" w:tplc="FE3034F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67E22"/>
    <w:multiLevelType w:val="hybridMultilevel"/>
    <w:tmpl w:val="6C9A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573E0"/>
    <w:multiLevelType w:val="hybridMultilevel"/>
    <w:tmpl w:val="72301904"/>
    <w:lvl w:ilvl="0" w:tplc="E5B018A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1431C"/>
    <w:multiLevelType w:val="hybridMultilevel"/>
    <w:tmpl w:val="51B61CEC"/>
    <w:lvl w:ilvl="0" w:tplc="33280FC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0B"/>
    <w:rsid w:val="00101D43"/>
    <w:rsid w:val="001440E1"/>
    <w:rsid w:val="00161061"/>
    <w:rsid w:val="0017567A"/>
    <w:rsid w:val="001C51EA"/>
    <w:rsid w:val="002634D1"/>
    <w:rsid w:val="003042D6"/>
    <w:rsid w:val="00331310"/>
    <w:rsid w:val="00347E7A"/>
    <w:rsid w:val="003818ED"/>
    <w:rsid w:val="00383706"/>
    <w:rsid w:val="003D3D6D"/>
    <w:rsid w:val="004011C9"/>
    <w:rsid w:val="005C7D05"/>
    <w:rsid w:val="005E6781"/>
    <w:rsid w:val="00670926"/>
    <w:rsid w:val="006A7F56"/>
    <w:rsid w:val="006C1DA2"/>
    <w:rsid w:val="006C53AE"/>
    <w:rsid w:val="00706A83"/>
    <w:rsid w:val="007516D2"/>
    <w:rsid w:val="00776145"/>
    <w:rsid w:val="007B7FF6"/>
    <w:rsid w:val="00835FE9"/>
    <w:rsid w:val="008438E6"/>
    <w:rsid w:val="0086530B"/>
    <w:rsid w:val="008D333C"/>
    <w:rsid w:val="00983ABC"/>
    <w:rsid w:val="0098704C"/>
    <w:rsid w:val="00AC7512"/>
    <w:rsid w:val="00B950E2"/>
    <w:rsid w:val="00BD7E12"/>
    <w:rsid w:val="00C11BC0"/>
    <w:rsid w:val="00C275E4"/>
    <w:rsid w:val="00CC60B7"/>
    <w:rsid w:val="00D06B2D"/>
    <w:rsid w:val="00D62302"/>
    <w:rsid w:val="00D65EFC"/>
    <w:rsid w:val="00D9028C"/>
    <w:rsid w:val="00DE133F"/>
    <w:rsid w:val="00E63766"/>
    <w:rsid w:val="00F61421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</vt:lpstr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</dc:title>
  <dc:subject/>
  <dc:creator>Extensa</dc:creator>
  <cp:keywords/>
  <dc:description/>
  <cp:lastModifiedBy>user</cp:lastModifiedBy>
  <cp:revision>18</cp:revision>
  <cp:lastPrinted>2017-05-22T04:45:00Z</cp:lastPrinted>
  <dcterms:created xsi:type="dcterms:W3CDTF">2016-09-27T08:29:00Z</dcterms:created>
  <dcterms:modified xsi:type="dcterms:W3CDTF">2017-06-22T10:35:00Z</dcterms:modified>
</cp:coreProperties>
</file>