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AB" w:rsidRDefault="003127AB" w:rsidP="003127AB">
      <w:pPr>
        <w:pStyle w:val="2"/>
        <w:rPr>
          <w:b/>
        </w:rPr>
      </w:pPr>
      <w:r>
        <w:rPr>
          <w:b/>
        </w:rPr>
        <w:t xml:space="preserve">Полномочия </w:t>
      </w:r>
      <w:r>
        <w:rPr>
          <w:b/>
          <w:bCs/>
        </w:rPr>
        <w:t>Совета депутатов</w:t>
      </w:r>
    </w:p>
    <w:p w:rsidR="003127AB" w:rsidRDefault="003127AB" w:rsidP="003127AB">
      <w:pPr>
        <w:pStyle w:val="2"/>
      </w:pPr>
      <w:r>
        <w:t xml:space="preserve">1. К исключительным полномочиям Совета депутатов </w:t>
      </w:r>
      <w:proofErr w:type="spellStart"/>
      <w:r>
        <w:t>Заводо-Тюшевского</w:t>
      </w:r>
      <w:proofErr w:type="spellEnd"/>
      <w:r>
        <w:t xml:space="preserve"> сельского поселения относятся:</w:t>
      </w:r>
    </w:p>
    <w:p w:rsidR="003127AB" w:rsidRDefault="003127AB" w:rsidP="003127AB">
      <w:pPr>
        <w:pStyle w:val="2"/>
      </w:pPr>
      <w:r>
        <w:t xml:space="preserve">  1) принятие Устава поселения и внесение в него изменений и дополнений;</w:t>
      </w:r>
    </w:p>
    <w:p w:rsidR="003127AB" w:rsidRDefault="003127AB" w:rsidP="003127AB">
      <w:pPr>
        <w:pStyle w:val="2"/>
      </w:pPr>
      <w:r>
        <w:t xml:space="preserve">  2) утверждение бюджета поселения и отчета о его исполнении;</w:t>
      </w:r>
    </w:p>
    <w:p w:rsidR="003127AB" w:rsidRDefault="003127AB" w:rsidP="003127AB">
      <w:pPr>
        <w:pStyle w:val="2"/>
      </w:pPr>
      <w:r>
        <w:t xml:space="preserve">  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127AB" w:rsidRDefault="003127AB" w:rsidP="003127AB">
      <w:pPr>
        <w:pStyle w:val="2"/>
      </w:pPr>
      <w:r>
        <w:t xml:space="preserve">  4) принятие планов и программ развития поселения, утверждение отчетов об их исполнении;</w:t>
      </w:r>
    </w:p>
    <w:p w:rsidR="003127AB" w:rsidRDefault="003127AB" w:rsidP="003127AB">
      <w:pPr>
        <w:pStyle w:val="2"/>
      </w:pPr>
      <w:r>
        <w:t xml:space="preserve">  5) определение порядка управления и распоряжения имуществом, находящимся в муниципальной собственности поселения;</w:t>
      </w:r>
    </w:p>
    <w:p w:rsidR="003127AB" w:rsidRPr="002D68F0" w:rsidRDefault="003127AB" w:rsidP="003127AB">
      <w:pPr>
        <w:pStyle w:val="2"/>
        <w:pBdr>
          <w:bottom w:val="single" w:sz="12" w:space="1" w:color="auto"/>
        </w:pBdr>
        <w:rPr>
          <w:szCs w:val="24"/>
        </w:rPr>
      </w:pPr>
      <w:r>
        <w:t xml:space="preserve">  </w:t>
      </w:r>
      <w:r>
        <w:rPr>
          <w:b/>
          <w:szCs w:val="24"/>
        </w:rPr>
        <w:t xml:space="preserve">  </w:t>
      </w:r>
      <w:r w:rsidRPr="008502EA">
        <w:rPr>
          <w:szCs w:val="24"/>
        </w:rPr>
        <w:t>6)</w:t>
      </w:r>
      <w:r w:rsidRPr="00C06AA5">
        <w:rPr>
          <w:b/>
          <w:szCs w:val="24"/>
        </w:rPr>
        <w:t xml:space="preserve"> </w:t>
      </w:r>
      <w:r w:rsidRPr="002D68F0">
        <w:rPr>
          <w:szCs w:val="24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127AB" w:rsidRDefault="003127AB" w:rsidP="003127AB">
      <w:pPr>
        <w:pStyle w:val="2"/>
      </w:pPr>
      <w:r>
        <w:t xml:space="preserve">  7) определение порядка участия поселения в организациях межмуниципального сотрудничества;</w:t>
      </w:r>
    </w:p>
    <w:p w:rsidR="003127AB" w:rsidRDefault="003127AB" w:rsidP="003127AB">
      <w:pPr>
        <w:pStyle w:val="2"/>
      </w:pPr>
      <w:r>
        <w:t xml:space="preserve">  8) 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3127AB" w:rsidRDefault="003127AB" w:rsidP="003127AB">
      <w:pPr>
        <w:pStyle w:val="2"/>
      </w:pPr>
      <w:r>
        <w:t xml:space="preserve">  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3127AB" w:rsidRPr="00774C44" w:rsidRDefault="003127AB" w:rsidP="003127AB">
      <w:pPr>
        <w:pStyle w:val="2"/>
      </w:pPr>
      <w:r>
        <w:t xml:space="preserve">  </w:t>
      </w:r>
      <w:r w:rsidRPr="00774C44">
        <w:t>10) принятие решения об удалении главы муниципального образования в отставку;</w:t>
      </w:r>
    </w:p>
    <w:p w:rsidR="003127AB" w:rsidRPr="00774C44" w:rsidRDefault="003127AB" w:rsidP="003127AB">
      <w:pPr>
        <w:pStyle w:val="2"/>
        <w:rPr>
          <w:iCs/>
        </w:rPr>
      </w:pPr>
      <w:r>
        <w:rPr>
          <w:iCs/>
        </w:rPr>
        <w:t xml:space="preserve">  </w:t>
      </w:r>
      <w:r w:rsidRPr="00774C44">
        <w:rPr>
          <w:iCs/>
        </w:rPr>
        <w:t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3127AB" w:rsidRDefault="003127AB" w:rsidP="003127AB">
      <w:pPr>
        <w:pStyle w:val="2"/>
      </w:pPr>
      <w:r>
        <w:t xml:space="preserve">2. К компетенции Совета депутатов </w:t>
      </w:r>
      <w:proofErr w:type="spellStart"/>
      <w:r>
        <w:t>Заводо-Тюшевского</w:t>
      </w:r>
      <w:proofErr w:type="spellEnd"/>
      <w:r>
        <w:t xml:space="preserve"> сельского поселения также относится:</w:t>
      </w:r>
    </w:p>
    <w:p w:rsidR="003127AB" w:rsidRDefault="003127AB" w:rsidP="003127AB">
      <w:pPr>
        <w:pStyle w:val="2"/>
      </w:pPr>
      <w:r>
        <w:t xml:space="preserve">  1) установление официальных символов поселения;</w:t>
      </w:r>
    </w:p>
    <w:p w:rsidR="003127AB" w:rsidRDefault="003127AB" w:rsidP="003127AB">
      <w:pPr>
        <w:pStyle w:val="2"/>
      </w:pPr>
      <w:r>
        <w:t xml:space="preserve">  2) назначение муниципальных выборов, референдума поселения, голосования по вопросам изменения границ и преобразования поселения;</w:t>
      </w:r>
    </w:p>
    <w:p w:rsidR="003127AB" w:rsidRDefault="003127AB" w:rsidP="003127AB">
      <w:pPr>
        <w:pStyle w:val="2"/>
      </w:pPr>
      <w:r>
        <w:t xml:space="preserve"> 3) утверждение схемы избирательных округов на территории поселения;</w:t>
      </w:r>
    </w:p>
    <w:p w:rsidR="003127AB" w:rsidRDefault="003127AB" w:rsidP="003127AB">
      <w:pPr>
        <w:pStyle w:val="2"/>
      </w:pPr>
      <w:r>
        <w:t xml:space="preserve"> 4) назначение в соответствии с настоящим Уставом публичных слушаний и опросов граждан, а также определение порядка их проведения;</w:t>
      </w:r>
    </w:p>
    <w:p w:rsidR="003127AB" w:rsidRDefault="003127AB" w:rsidP="003127AB">
      <w:pPr>
        <w:pStyle w:val="2"/>
      </w:pPr>
      <w:r>
        <w:t xml:space="preserve"> 5) назначение и определение порядка проведения собраний граждан, конференций граждан;</w:t>
      </w:r>
    </w:p>
    <w:p w:rsidR="003127AB" w:rsidRDefault="003127AB" w:rsidP="003127AB">
      <w:pPr>
        <w:pStyle w:val="2"/>
      </w:pPr>
      <w:r>
        <w:t xml:space="preserve"> 6) принятие предусмотренных настоящим Уставом решений, связанных с изменением границ поселения, а также с преобразованием поселения;</w:t>
      </w:r>
    </w:p>
    <w:p w:rsidR="003127AB" w:rsidRDefault="003127AB" w:rsidP="003127AB">
      <w:pPr>
        <w:pStyle w:val="2"/>
      </w:pPr>
      <w:r>
        <w:t xml:space="preserve"> 7) утверждение структуры администрации поселения по представлению главы поселения;</w:t>
      </w:r>
    </w:p>
    <w:p w:rsidR="003127AB" w:rsidRDefault="003127AB" w:rsidP="003127AB">
      <w:pPr>
        <w:pStyle w:val="2"/>
      </w:pPr>
      <w:r>
        <w:t xml:space="preserve"> 8) учреждение органов администрации поселения в качестве юридических лиц и утверждение положений о них;</w:t>
      </w:r>
    </w:p>
    <w:p w:rsidR="003127AB" w:rsidRDefault="003127AB" w:rsidP="003127AB">
      <w:pPr>
        <w:pStyle w:val="2"/>
      </w:pPr>
      <w:r>
        <w:t xml:space="preserve"> 9) формирование избирательной комиссии поселения;</w:t>
      </w:r>
    </w:p>
    <w:p w:rsidR="003127AB" w:rsidRDefault="003127AB" w:rsidP="003127AB">
      <w:pPr>
        <w:pStyle w:val="2"/>
      </w:pPr>
      <w:r>
        <w:t xml:space="preserve"> 10) утверждение документов территориального планирования поселения, утверждение местных нормативов градостроительного проектирования; </w:t>
      </w:r>
    </w:p>
    <w:p w:rsidR="003127AB" w:rsidRPr="003F34F2" w:rsidRDefault="003127AB" w:rsidP="003127AB">
      <w:pPr>
        <w:pStyle w:val="2"/>
        <w:rPr>
          <w:szCs w:val="24"/>
        </w:rPr>
      </w:pPr>
      <w:r>
        <w:t xml:space="preserve"> </w:t>
      </w:r>
      <w:r w:rsidRPr="008502EA">
        <w:t>11)</w:t>
      </w:r>
      <w:r>
        <w:t xml:space="preserve"> утверждение правил землепользования и застройки поселения;</w:t>
      </w:r>
    </w:p>
    <w:p w:rsidR="003127AB" w:rsidRDefault="003127AB" w:rsidP="003127AB">
      <w:pPr>
        <w:pStyle w:val="2"/>
      </w:pPr>
      <w:r>
        <w:t xml:space="preserve"> 12) определение порядка приватизации муниципального имущества в соответствии с федеральным законодательством;</w:t>
      </w:r>
    </w:p>
    <w:p w:rsidR="003127AB" w:rsidRDefault="003127AB" w:rsidP="003127AB">
      <w:pPr>
        <w:pStyle w:val="2"/>
      </w:pPr>
      <w:r>
        <w:t xml:space="preserve"> 13) принятие решений о целях, формах, суммах долгосрочных заимствований; </w:t>
      </w:r>
    </w:p>
    <w:p w:rsidR="003127AB" w:rsidRDefault="003127AB" w:rsidP="003127AB">
      <w:pPr>
        <w:pStyle w:val="2"/>
      </w:pPr>
      <w:r>
        <w:lastRenderedPageBreak/>
        <w:t xml:space="preserve"> 14)  принятие решений об учреждении хозяйственных обществ, в том числе межмуниципальных, в форме закрытых акционерных обществ и обществ с ограниченной ответственностью, некоммерческих организаций в форме автономных некоммерческих организаций и фондов, о </w:t>
      </w:r>
      <w:proofErr w:type="spellStart"/>
      <w:r>
        <w:t>соучреждении</w:t>
      </w:r>
      <w:proofErr w:type="spellEnd"/>
      <w:r>
        <w:t xml:space="preserve"> межмуниципального печатного средства массовой информации;</w:t>
      </w:r>
    </w:p>
    <w:p w:rsidR="003127AB" w:rsidRDefault="003127AB" w:rsidP="003127AB">
      <w:pPr>
        <w:pStyle w:val="2"/>
      </w:pPr>
      <w:r>
        <w:t xml:space="preserve"> 15) исключен; </w:t>
      </w:r>
    </w:p>
    <w:p w:rsidR="003127AB" w:rsidRDefault="003127AB" w:rsidP="003127AB">
      <w:pPr>
        <w:pStyle w:val="2"/>
      </w:pPr>
      <w:r>
        <w:t xml:space="preserve"> 16) определение порядка ведения реестров закупок по муниципальным контрактам;</w:t>
      </w:r>
    </w:p>
    <w:p w:rsidR="003127AB" w:rsidRDefault="003127AB" w:rsidP="003127AB">
      <w:pPr>
        <w:pStyle w:val="2"/>
      </w:pPr>
      <w:r>
        <w:t xml:space="preserve"> 17) утверждение порядка формирования, обеспечения, размещения, исполнения и </w:t>
      </w:r>
      <w:proofErr w:type="gramStart"/>
      <w:r>
        <w:t>контроля за</w:t>
      </w:r>
      <w:proofErr w:type="gramEnd"/>
      <w:r>
        <w:t xml:space="preserve"> исполнением муниципального заказа;</w:t>
      </w:r>
    </w:p>
    <w:p w:rsidR="003127AB" w:rsidRDefault="003127AB" w:rsidP="003127AB">
      <w:pPr>
        <w:pStyle w:val="2"/>
      </w:pPr>
      <w:r>
        <w:t xml:space="preserve"> 18) утверждение порядка опубликования (обнародования) муниципальных правовых актов;</w:t>
      </w:r>
    </w:p>
    <w:p w:rsidR="003127AB" w:rsidRDefault="003127AB" w:rsidP="003127AB">
      <w:pPr>
        <w:pStyle w:val="2"/>
      </w:pPr>
      <w:r>
        <w:t xml:space="preserve"> 19) определение условий оплаты труда выборных должностных лиц местного самоуправления,  депутатов, осуществляющих свои полномочия на постоянной основе;</w:t>
      </w:r>
    </w:p>
    <w:p w:rsidR="003127AB" w:rsidRDefault="003127AB" w:rsidP="003127AB">
      <w:pPr>
        <w:pStyle w:val="2"/>
        <w:rPr>
          <w:iCs/>
        </w:rPr>
      </w:pPr>
      <w:r>
        <w:rPr>
          <w:iCs/>
        </w:rPr>
        <w:t xml:space="preserve">  20</w:t>
      </w:r>
      <w:r w:rsidRPr="00774C44">
        <w:rPr>
          <w:iCs/>
        </w:rPr>
        <w:t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</w:t>
      </w:r>
      <w:r>
        <w:rPr>
          <w:iCs/>
        </w:rPr>
        <w:t>ии энергетической эффективности;</w:t>
      </w:r>
    </w:p>
    <w:p w:rsidR="003127AB" w:rsidRPr="008502EA" w:rsidRDefault="003127AB" w:rsidP="003127AB">
      <w:pPr>
        <w:pStyle w:val="2"/>
        <w:rPr>
          <w:szCs w:val="24"/>
        </w:rPr>
      </w:pPr>
      <w:r w:rsidRPr="008502EA">
        <w:rPr>
          <w:szCs w:val="24"/>
        </w:rPr>
        <w:t xml:space="preserve">21) </w:t>
      </w:r>
      <w:r w:rsidRPr="002D68F0">
        <w:rPr>
          <w:szCs w:val="24"/>
        </w:rPr>
        <w:t>создание депутатских объединений (фракций).</w:t>
      </w:r>
      <w:r w:rsidRPr="008502EA">
        <w:rPr>
          <w:szCs w:val="24"/>
        </w:rPr>
        <w:t xml:space="preserve"> </w:t>
      </w:r>
    </w:p>
    <w:p w:rsidR="003127AB" w:rsidRDefault="003127AB" w:rsidP="003127AB">
      <w:pPr>
        <w:pStyle w:val="2"/>
      </w:pPr>
      <w:r>
        <w:t>3. Контроль Совета депутатов за деятельностью органов местного самоуправления и должностных лиц местного самоуправления поселения осуществляется в виде запросов соответствующих документов, справочных материалов у органов местного самоуправления и должностных лиц местного самоуправления поселения, их информирования о выявленных нарушениях, внесения рекомендаций по совершенствованию их работы, требования устранения выявленных нарушений.</w:t>
      </w:r>
    </w:p>
    <w:p w:rsidR="003127AB" w:rsidRDefault="003127AB" w:rsidP="003127AB">
      <w:pPr>
        <w:pStyle w:val="2"/>
      </w:pPr>
      <w:r>
        <w:t xml:space="preserve">4. Совет депутатов осуществляет иные полномочия, определенные настоящим Уставом в соответствии с федеральными законами, законами Пермской области, Пермского края. </w:t>
      </w:r>
    </w:p>
    <w:p w:rsidR="003127AB" w:rsidRPr="00774C44" w:rsidRDefault="003127AB" w:rsidP="003127AB">
      <w:pPr>
        <w:pStyle w:val="2"/>
      </w:pPr>
      <w:r w:rsidRPr="00774C44">
        <w:t>5. Представительный орган муниципального образования заслушивает ежегодные отчеты г</w:t>
      </w:r>
      <w:r>
        <w:t>лавы муниципального образования</w:t>
      </w:r>
      <w:r w:rsidRPr="00774C44">
        <w:t xml:space="preserve"> о результатах </w:t>
      </w:r>
      <w:r>
        <w:t>его</w:t>
      </w:r>
      <w:r w:rsidRPr="00774C44">
        <w:t xml:space="preserve">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образования».</w:t>
      </w:r>
    </w:p>
    <w:p w:rsidR="0078181B" w:rsidRDefault="003127AB"/>
    <w:sectPr w:rsidR="0078181B" w:rsidSect="000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AB"/>
    <w:rsid w:val="000236F3"/>
    <w:rsid w:val="003127AB"/>
    <w:rsid w:val="00A061CD"/>
    <w:rsid w:val="00A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27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27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312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2014-12-22T09:30:00Z</dcterms:created>
  <dcterms:modified xsi:type="dcterms:W3CDTF">2014-12-22T09:31:00Z</dcterms:modified>
</cp:coreProperties>
</file>