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78" w:rsidRDefault="00CB7FFC" w:rsidP="00D54278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 w:rsidRPr="00FB5058">
        <w:rPr>
          <w:rFonts w:ascii="Times New Roman" w:hAnsi="Times New Roman" w:cs="Times New Roman"/>
          <w:noProof/>
          <w:color w:val="212121"/>
          <w:lang w:eastAsia="ru-RU"/>
        </w:rPr>
        <w:drawing>
          <wp:inline distT="0" distB="0" distL="0" distR="0" wp14:anchorId="71AF8B99" wp14:editId="768B5C26">
            <wp:extent cx="3418840" cy="109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278" w:rsidRPr="00D54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EFC" w:rsidRPr="00C3692F" w:rsidRDefault="00C3692F" w:rsidP="00C3692F">
      <w:pPr>
        <w:tabs>
          <w:tab w:val="left" w:pos="9637"/>
        </w:tabs>
        <w:spacing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C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6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20/02/2016</w:t>
      </w:r>
    </w:p>
    <w:p w:rsidR="00C3692F" w:rsidRDefault="00700EFC" w:rsidP="00C3692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0E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9435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00E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C291E" w:rsidRPr="003C291E">
        <w:rPr>
          <w:rFonts w:ascii="Times New Roman" w:hAnsi="Times New Roman" w:cs="Times New Roman"/>
          <w:b/>
          <w:sz w:val="32"/>
          <w:szCs w:val="32"/>
        </w:rPr>
        <w:t xml:space="preserve">Население к сельскохозяйственной переписи </w:t>
      </w:r>
    </w:p>
    <w:p w:rsidR="00700EFC" w:rsidRDefault="003C291E" w:rsidP="00C3692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3C291E">
        <w:rPr>
          <w:rFonts w:ascii="Times New Roman" w:hAnsi="Times New Roman" w:cs="Times New Roman"/>
          <w:b/>
          <w:sz w:val="32"/>
          <w:szCs w:val="32"/>
        </w:rPr>
        <w:t>относится положительно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3692F" w:rsidRPr="00C3692F" w:rsidRDefault="00C3692F" w:rsidP="00C3692F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bookmarkEnd w:id="0"/>
    </w:p>
    <w:p w:rsidR="003C291E" w:rsidRPr="003C291E" w:rsidRDefault="003C291E" w:rsidP="003C291E">
      <w:pPr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состоялось расширенное заседание коллегии Федеральной службы государственной статистики, в </w:t>
      </w:r>
      <w:proofErr w:type="gramStart"/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уделено особое внимание вопросам организации и проведения в этом году Всероссийской сельскохозяйственной переписи.</w:t>
      </w:r>
    </w:p>
    <w:p w:rsidR="003C291E" w:rsidRPr="003C291E" w:rsidRDefault="003C291E" w:rsidP="003C291E">
      <w:pPr>
        <w:spacing w:before="225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«Предварительный анализ показывает, что население к предстоящей Всероссийской сельскохозяйственной переписи относится в целом положительно. </w:t>
      </w:r>
      <w:proofErr w:type="gramStart"/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информации, освещая подготовку к переписи в регионах, также позитивно оценивают ее роль в развитии сельского хозяйства и экономики в целом», – заявил Александр Суринов, выступая с докладом «О результатах деятельности Федеральной службы государственной статистики в 2015 году и основных направлениях на 2016 год и плановый период 2017 и 2018 годов». </w:t>
      </w:r>
      <w:proofErr w:type="gramEnd"/>
    </w:p>
    <w:p w:rsidR="003C291E" w:rsidRPr="003C291E" w:rsidRDefault="003C291E" w:rsidP="003C291E">
      <w:pPr>
        <w:spacing w:before="225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Росстата напомнил, что вторая в современной истории Всероссийская сельскохозяйственная перепись позволит расширить статистическую информацию о состоянии сельского хозяйства страны. «Обширная программа переписи 2016 года позволяет получить детализированную характеристику сельского хозяйства. В частности, мы получим данные о применении новых методов ведения сельского хозяйства, привлечении кредитов и их целевом использовании», – отметил Александр Суринов. </w:t>
      </w:r>
    </w:p>
    <w:p w:rsidR="003C291E" w:rsidRPr="003C291E" w:rsidRDefault="003C291E" w:rsidP="003C291E">
      <w:pPr>
        <w:spacing w:before="225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обеспечении качества итогов сельскохозяйственной переписи сделала акцент в своем докладе начальник Управления статистики сельского хозяйства и окружающей природной среды Росстата Наталья Шашлова. По ее словам, решить эту задачу поможет применение современных технологий при сборе сведений от респондентов. </w:t>
      </w:r>
    </w:p>
    <w:p w:rsidR="003C291E" w:rsidRPr="003C291E" w:rsidRDefault="003C291E" w:rsidP="003C291E">
      <w:pPr>
        <w:spacing w:before="225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«Применение планшетных компьютеров переписчиками при сборе сведений по личным подсобным хозяйствам и осуществление постоянного контроля инструкторами полевого уровня за работой переписчиков способствуют повышению качества получаемой информации. Кроме того, в ходе автоматизированной обработки данных предусмотрено использование алгоритмов сопоставления данных переписи с данными текущей отчетности», – рассказала Наталья Шашлова. </w:t>
      </w:r>
    </w:p>
    <w:p w:rsidR="003C291E" w:rsidRPr="003C291E" w:rsidRDefault="003C291E" w:rsidP="003C291E">
      <w:pPr>
        <w:spacing w:before="225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Шашлова выразила уверенность в высокой востребованности данных предстоящей сельскохозяйственной переписи. </w:t>
      </w:r>
    </w:p>
    <w:p w:rsidR="003C291E" w:rsidRPr="003C291E" w:rsidRDefault="003C291E" w:rsidP="003C291E">
      <w:pPr>
        <w:spacing w:before="225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«Итоги переписи в первую очередь будут использоваться при проведении мониторинга реализации Государственной программы развития сельского хозяйства, Доктрины продовольственной безопасности, Программы устойчивого развития сельских территорий. </w:t>
      </w:r>
      <w:proofErr w:type="gramStart"/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данные будут востребованы федеральными органами исполнительной власти для формирования аграрной политики, бизнес-сообществом, сельскохозяйственными производителями и научно-исследовательскими и общественными организациями, а также международными организациями для </w:t>
      </w:r>
      <w:proofErr w:type="spellStart"/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межстрановых</w:t>
      </w:r>
      <w:proofErr w:type="spellEnd"/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сопоставлений», – резюмировала Наталья Шашлова. </w:t>
      </w:r>
      <w:proofErr w:type="gramEnd"/>
    </w:p>
    <w:p w:rsidR="003C291E" w:rsidRPr="003C291E" w:rsidRDefault="003C291E" w:rsidP="003C291E">
      <w:pPr>
        <w:spacing w:before="225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напомнила, что в ходе предстоящей переписи будет привлечено порядка 40 тысяч переписчиков, которые перед началом работы пройдут обучение с использованием мультимедийной программы с последующим тестированием. Всероссийская сельскохозяйственная перепись 2016 года будет проводиться с 1 июля по 15 августа 2016 года.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 </w:t>
      </w:r>
    </w:p>
    <w:p w:rsidR="00700EFC" w:rsidRPr="003C291E" w:rsidRDefault="00700EFC" w:rsidP="003C291E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0EFC" w:rsidRPr="003C291E" w:rsidSect="00A13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16" w:rsidRDefault="00A13016" w:rsidP="00A13016">
      <w:r>
        <w:separator/>
      </w:r>
    </w:p>
  </w:endnote>
  <w:endnote w:type="continuationSeparator" w:id="0">
    <w:p w:rsidR="00A13016" w:rsidRDefault="00A13016" w:rsidP="00A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2B" w:rsidRDefault="003158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16" w:rsidRPr="00D54278" w:rsidRDefault="0031582B" w:rsidP="00A13016">
    <w:pPr>
      <w:spacing w:before="120"/>
      <w:jc w:val="center"/>
    </w:pPr>
    <w:r w:rsidRPr="0031582B">
      <w:rPr>
        <w:noProof/>
        <w:color w:val="33996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9630AC" wp14:editId="20D623C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18000"/>
              <wp:effectExtent l="0" t="0" r="14605" b="2032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8000"/>
                      </a:xfrm>
                      <a:prstGeom prst="rect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1.4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" fillcolor="#8dc765 [3204]" strokecolor="#396" strokeweight="2pt">
              <w10:wrap type="square" anchorx="margin" anchory="margin"/>
            </v:rect>
          </w:pict>
        </mc:Fallback>
      </mc:AlternateContent>
    </w:r>
    <w:r w:rsidR="00A13016" w:rsidRPr="00A13016">
      <w:rPr>
        <w:rFonts w:ascii="Times New Roman" w:hAnsi="Times New Roman"/>
        <w:b/>
        <w:sz w:val="24"/>
        <w:szCs w:val="24"/>
        <w:lang w:eastAsia="ru-RU"/>
      </w:rPr>
      <w:t xml:space="preserve">Подробная информация о подготовке к ВСХП-2016 размещена </w:t>
    </w:r>
    <w:r w:rsidR="00A13016" w:rsidRPr="00A13016">
      <w:rPr>
        <w:rFonts w:ascii="Times New Roman" w:hAnsi="Times New Roman"/>
        <w:b/>
        <w:sz w:val="24"/>
        <w:szCs w:val="24"/>
        <w:lang w:eastAsia="ru-RU"/>
      </w:rPr>
      <w:br/>
      <w:t xml:space="preserve">на сайте </w:t>
    </w:r>
    <w:proofErr w:type="spellStart"/>
    <w:r w:rsidR="00A13016" w:rsidRPr="00A13016">
      <w:rPr>
        <w:rFonts w:ascii="Times New Roman" w:hAnsi="Times New Roman"/>
        <w:b/>
        <w:sz w:val="24"/>
        <w:szCs w:val="24"/>
        <w:lang w:eastAsia="ru-RU"/>
      </w:rPr>
      <w:t>Пермьстата</w:t>
    </w:r>
    <w:proofErr w:type="spellEnd"/>
    <w:r w:rsidR="00A13016" w:rsidRPr="00A13016">
      <w:rPr>
        <w:rFonts w:ascii="Times New Roman" w:hAnsi="Times New Roman"/>
        <w:b/>
        <w:sz w:val="24"/>
        <w:szCs w:val="24"/>
        <w:lang w:eastAsia="ru-RU"/>
      </w:rPr>
      <w:t>:</w:t>
    </w:r>
    <w:r w:rsidR="00A13016" w:rsidRPr="0031582B">
      <w:rPr>
        <w:rFonts w:ascii="Times New Roman" w:hAnsi="Times New Roman"/>
        <w:b/>
        <w:color w:val="339966"/>
        <w:sz w:val="24"/>
        <w:szCs w:val="24"/>
        <w:lang w:eastAsia="ru-RU"/>
      </w:rPr>
      <w:t xml:space="preserve"> </w:t>
    </w:r>
    <w:hyperlink r:id="rId1" w:history="1">
      <w:r w:rsidR="00A13016"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>http://</w:t>
      </w:r>
      <w:proofErr w:type="spellStart"/>
      <w:r w:rsidR="00A13016"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val="en-US" w:eastAsia="ru-RU"/>
        </w:rPr>
        <w:t>permstat</w:t>
      </w:r>
      <w:proofErr w:type="spellEnd"/>
      <w:r w:rsidR="00A13016"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>.gks.ru</w:t>
      </w:r>
    </w:hyperlink>
    <w:r w:rsidR="00D54278">
      <w:rPr>
        <w:rStyle w:val="a9"/>
        <w:rFonts w:ascii="Times New Roman" w:eastAsia="Times New Roman" w:hAnsi="Times New Roman" w:cs="Times New Roman"/>
        <w:b/>
        <w:color w:val="339966"/>
        <w:sz w:val="24"/>
        <w:szCs w:val="24"/>
        <w:lang w:eastAsia="ru-RU"/>
      </w:rPr>
      <w:t xml:space="preserve">    </w:t>
    </w:r>
    <w:r w:rsidR="00D54278" w:rsidRPr="00D54278">
      <w:rPr>
        <w:rStyle w:val="a9"/>
        <w:rFonts w:ascii="Times New Roman" w:eastAsia="Times New Roman" w:hAnsi="Times New Roman" w:cs="Times New Roman"/>
        <w:b/>
        <w:color w:val="auto"/>
        <w:sz w:val="24"/>
        <w:szCs w:val="24"/>
        <w:lang w:eastAsia="ru-RU"/>
      </w:rPr>
      <w:t>тел. 236-52-10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2B" w:rsidRDefault="003158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16" w:rsidRDefault="00A13016" w:rsidP="00A13016">
      <w:r>
        <w:separator/>
      </w:r>
    </w:p>
  </w:footnote>
  <w:footnote w:type="continuationSeparator" w:id="0">
    <w:p w:rsidR="00A13016" w:rsidRDefault="00A13016" w:rsidP="00A1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2B" w:rsidRDefault="003158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2B" w:rsidRDefault="003158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2B" w:rsidRDefault="003158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8B7"/>
    <w:multiLevelType w:val="hybridMultilevel"/>
    <w:tmpl w:val="111806C4"/>
    <w:lvl w:ilvl="0" w:tplc="4E0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5"/>
    <w:rsid w:val="00031E53"/>
    <w:rsid w:val="000C28D5"/>
    <w:rsid w:val="000E6C98"/>
    <w:rsid w:val="001436CA"/>
    <w:rsid w:val="00172045"/>
    <w:rsid w:val="00190DAD"/>
    <w:rsid w:val="00191BB8"/>
    <w:rsid w:val="001F38CC"/>
    <w:rsid w:val="002432E2"/>
    <w:rsid w:val="00286100"/>
    <w:rsid w:val="002C4B18"/>
    <w:rsid w:val="002D4FA3"/>
    <w:rsid w:val="002F6A37"/>
    <w:rsid w:val="0030459C"/>
    <w:rsid w:val="0031582B"/>
    <w:rsid w:val="003402C7"/>
    <w:rsid w:val="00377402"/>
    <w:rsid w:val="003C291E"/>
    <w:rsid w:val="00460393"/>
    <w:rsid w:val="00461E85"/>
    <w:rsid w:val="00465474"/>
    <w:rsid w:val="00476132"/>
    <w:rsid w:val="004D0554"/>
    <w:rsid w:val="004D186A"/>
    <w:rsid w:val="004F5B35"/>
    <w:rsid w:val="00504E9D"/>
    <w:rsid w:val="00674965"/>
    <w:rsid w:val="006A6B40"/>
    <w:rsid w:val="00700EFC"/>
    <w:rsid w:val="00732161"/>
    <w:rsid w:val="00736DF7"/>
    <w:rsid w:val="0079154A"/>
    <w:rsid w:val="007E769A"/>
    <w:rsid w:val="008462EE"/>
    <w:rsid w:val="008A167A"/>
    <w:rsid w:val="008A46EE"/>
    <w:rsid w:val="009435DF"/>
    <w:rsid w:val="009837F4"/>
    <w:rsid w:val="009A6CCD"/>
    <w:rsid w:val="009D3FCD"/>
    <w:rsid w:val="00A13016"/>
    <w:rsid w:val="00A86329"/>
    <w:rsid w:val="00AD702A"/>
    <w:rsid w:val="00B155E8"/>
    <w:rsid w:val="00B156BD"/>
    <w:rsid w:val="00B32AC2"/>
    <w:rsid w:val="00B63939"/>
    <w:rsid w:val="00B755B4"/>
    <w:rsid w:val="00BC4AEF"/>
    <w:rsid w:val="00BF17ED"/>
    <w:rsid w:val="00C22734"/>
    <w:rsid w:val="00C3692F"/>
    <w:rsid w:val="00CB7FFC"/>
    <w:rsid w:val="00CF1C35"/>
    <w:rsid w:val="00CF3297"/>
    <w:rsid w:val="00CF447C"/>
    <w:rsid w:val="00D54278"/>
    <w:rsid w:val="00D70409"/>
    <w:rsid w:val="00D90BC0"/>
    <w:rsid w:val="00DC0D46"/>
    <w:rsid w:val="00DE2C02"/>
    <w:rsid w:val="00DF7777"/>
    <w:rsid w:val="00E1587F"/>
    <w:rsid w:val="00E355F0"/>
    <w:rsid w:val="00EB164A"/>
    <w:rsid w:val="00EB79C7"/>
    <w:rsid w:val="00EF7B40"/>
    <w:rsid w:val="00F6591C"/>
    <w:rsid w:val="00F97AD3"/>
    <w:rsid w:val="00FB5058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32161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336600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A13016"/>
  </w:style>
  <w:style w:type="paragraph" w:styleId="ac">
    <w:name w:val="footer"/>
    <w:basedOn w:val="a"/>
    <w:link w:val="ad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A13016"/>
  </w:style>
  <w:style w:type="paragraph" w:customStyle="1" w:styleId="DE7B8801F2B1483F98D539CC92927118">
    <w:name w:val="DE7B8801F2B1483F98D539CC92927118"/>
    <w:rsid w:val="00A13016"/>
    <w:rPr>
      <w:rFonts w:eastAsiaTheme="minorEastAsia"/>
      <w:lang w:eastAsia="ru-RU"/>
    </w:rPr>
  </w:style>
  <w:style w:type="paragraph" w:customStyle="1" w:styleId="preview2">
    <w:name w:val="preview2"/>
    <w:basedOn w:val="a"/>
    <w:rsid w:val="003C291E"/>
    <w:pPr>
      <w:spacing w:before="225" w:after="100" w:afterAutospacing="1"/>
      <w:jc w:val="both"/>
    </w:pPr>
    <w:rPr>
      <w:rFonts w:ascii="helios" w:eastAsia="Times New Roman" w:hAnsi="helio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32161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336600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A13016"/>
  </w:style>
  <w:style w:type="paragraph" w:styleId="ac">
    <w:name w:val="footer"/>
    <w:basedOn w:val="a"/>
    <w:link w:val="ad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A13016"/>
  </w:style>
  <w:style w:type="paragraph" w:customStyle="1" w:styleId="DE7B8801F2B1483F98D539CC92927118">
    <w:name w:val="DE7B8801F2B1483F98D539CC92927118"/>
    <w:rsid w:val="00A13016"/>
    <w:rPr>
      <w:rFonts w:eastAsiaTheme="minorEastAsia"/>
      <w:lang w:eastAsia="ru-RU"/>
    </w:rPr>
  </w:style>
  <w:style w:type="paragraph" w:customStyle="1" w:styleId="preview2">
    <w:name w:val="preview2"/>
    <w:basedOn w:val="a"/>
    <w:rsid w:val="003C291E"/>
    <w:pPr>
      <w:spacing w:before="225" w:after="100" w:afterAutospacing="1"/>
      <w:jc w:val="both"/>
    </w:pPr>
    <w:rPr>
      <w:rFonts w:ascii="helios" w:eastAsia="Times New Roman" w:hAnsi="helio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2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6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mstat.gks.ru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4F271C"/>
      </a:dk1>
      <a:lt1>
        <a:sysClr val="window" lastClr="FFFFFF"/>
      </a:lt1>
      <a:dk2>
        <a:srgbClr val="4F271C"/>
      </a:dk2>
      <a:lt2>
        <a:srgbClr val="E7DEC9"/>
      </a:lt2>
      <a:accent1>
        <a:srgbClr val="8DC765"/>
      </a:accent1>
      <a:accent2>
        <a:srgbClr val="FEF0CD"/>
      </a:accent2>
      <a:accent3>
        <a:srgbClr val="E8F3E0"/>
      </a:accent3>
      <a:accent4>
        <a:srgbClr val="F2F2F2"/>
      </a:accent4>
      <a:accent5>
        <a:srgbClr val="FEE29C"/>
      </a:accent5>
      <a:accent6>
        <a:srgbClr val="F1DB8C"/>
      </a:accent6>
      <a:hlink>
        <a:srgbClr val="336600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AB52-2673-4381-9FA9-887E602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PermStat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Людмила Анатольевна</dc:creator>
  <cp:lastModifiedBy>Пряхина Нина Александровна</cp:lastModifiedBy>
  <cp:revision>4</cp:revision>
  <dcterms:created xsi:type="dcterms:W3CDTF">2016-02-20T06:22:00Z</dcterms:created>
  <dcterms:modified xsi:type="dcterms:W3CDTF">2016-02-20T08:53:00Z</dcterms:modified>
</cp:coreProperties>
</file>