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31" w:rsidRDefault="00323531" w:rsidP="00323531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323531" w:rsidRDefault="00323531" w:rsidP="00323531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323531" w:rsidRDefault="00323531" w:rsidP="00323531">
      <w:pPr>
        <w:shd w:val="clear" w:color="auto" w:fill="FFFFFF"/>
        <w:rPr>
          <w:color w:val="212121"/>
        </w:rPr>
      </w:pPr>
      <w:r>
        <w:rPr>
          <w:rStyle w:val="a5"/>
          <w:rFonts w:ascii="Arial" w:hAnsi="Arial" w:cs="Arial"/>
          <w:i/>
          <w:iCs/>
          <w:color w:val="212121"/>
          <w:sz w:val="24"/>
          <w:szCs w:val="24"/>
        </w:rPr>
        <w:t>​</w:t>
      </w:r>
      <w:r>
        <w:rPr>
          <w:rStyle w:val="a5"/>
          <w:color w:val="1F497D"/>
        </w:rPr>
        <w:t> </w:t>
      </w:r>
      <w:r>
        <w:rPr>
          <w:noProof/>
          <w:color w:val="212121"/>
        </w:rPr>
        <w:drawing>
          <wp:inline distT="0" distB="0" distL="0" distR="0">
            <wp:extent cx="2695575" cy="857250"/>
            <wp:effectExtent l="0" t="0" r="9525" b="0"/>
            <wp:docPr id="1" name="Рисунок 1" descr="cid:image001.jpg@01D12D08.4230D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2D08.4230D5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F497D"/>
          <w:lang w:val="en-US"/>
        </w:rPr>
        <w:t> </w:t>
      </w:r>
      <w:r>
        <w:rPr>
          <w:rStyle w:val="a5"/>
          <w:color w:val="212121"/>
        </w:rPr>
        <w:t> </w:t>
      </w:r>
    </w:p>
    <w:p w:rsidR="00323531" w:rsidRDefault="00323531" w:rsidP="00323531">
      <w:pPr>
        <w:shd w:val="clear" w:color="auto" w:fill="FFFFFF"/>
        <w:rPr>
          <w:color w:val="212121"/>
        </w:rPr>
      </w:pPr>
      <w:r>
        <w:rPr>
          <w:b/>
          <w:bCs/>
          <w:color w:val="1F497D"/>
          <w:sz w:val="24"/>
          <w:szCs w:val="24"/>
        </w:rPr>
        <w:t> </w:t>
      </w:r>
    </w:p>
    <w:p w:rsidR="00323531" w:rsidRDefault="00323531" w:rsidP="00323531">
      <w:pPr>
        <w:shd w:val="clear" w:color="auto" w:fill="FFFFFF"/>
        <w:rPr>
          <w:color w:val="212121"/>
        </w:rPr>
      </w:pPr>
      <w:r>
        <w:rPr>
          <w:color w:val="1F497D"/>
        </w:rPr>
        <w:t> </w:t>
      </w:r>
    </w:p>
    <w:p w:rsidR="00323531" w:rsidRDefault="00323531" w:rsidP="00323531">
      <w:pPr>
        <w:shd w:val="clear" w:color="auto" w:fill="FFFFFF"/>
        <w:spacing w:after="240"/>
        <w:jc w:val="right"/>
        <w:rPr>
          <w:color w:val="212121"/>
        </w:rPr>
      </w:pPr>
      <w:r>
        <w:rPr>
          <w:color w:val="212121"/>
        </w:rPr>
        <w:t xml:space="preserve">  </w:t>
      </w:r>
      <w:r>
        <w:rPr>
          <w:b/>
          <w:bCs/>
          <w:color w:val="212121"/>
          <w:sz w:val="24"/>
          <w:szCs w:val="24"/>
        </w:rPr>
        <w:t>06/ 06 / 2016</w:t>
      </w:r>
    </w:p>
    <w:p w:rsidR="00323531" w:rsidRDefault="00323531" w:rsidP="00323531">
      <w:pPr>
        <w:shd w:val="clear" w:color="auto" w:fill="FFFFFF"/>
        <w:spacing w:after="240"/>
        <w:ind w:left="708"/>
        <w:jc w:val="center"/>
        <w:rPr>
          <w:color w:val="212121"/>
        </w:rPr>
      </w:pPr>
      <w:r>
        <w:rPr>
          <w:rFonts w:ascii="Arial" w:hAnsi="Arial" w:cs="Arial"/>
          <w:color w:val="339966"/>
          <w:sz w:val="32"/>
          <w:szCs w:val="32"/>
        </w:rPr>
        <w:t>ТОРГОВО-ПРОМЫШЛЕННАЯ ПАЛАТА ПРИНЯЛА ОБРАЩЕНИЕ К АГРАРИЯМ</w:t>
      </w:r>
    </w:p>
    <w:p w:rsidR="00323531" w:rsidRPr="004D0BCC" w:rsidRDefault="00323531" w:rsidP="00323531">
      <w:pPr>
        <w:pStyle w:val="a4"/>
        <w:shd w:val="clear" w:color="auto" w:fill="FFFFFF"/>
        <w:jc w:val="both"/>
        <w:rPr>
          <w:rFonts w:ascii="Calibri" w:hAnsi="Calibri"/>
          <w:color w:val="212121"/>
        </w:rPr>
      </w:pPr>
      <w:r>
        <w:rPr>
          <w:rStyle w:val="a6"/>
          <w:rFonts w:ascii="Calibri" w:hAnsi="Calibri"/>
          <w:color w:val="212121"/>
        </w:rPr>
        <w:t>    </w:t>
      </w:r>
      <w:r w:rsidRPr="004D0BCC">
        <w:rPr>
          <w:rStyle w:val="a6"/>
          <w:rFonts w:ascii="Calibri" w:hAnsi="Calibri"/>
          <w:i w:val="0"/>
          <w:color w:val="212121"/>
        </w:rPr>
        <w:t xml:space="preserve">Комитет ТПП РФ по развитию АПК призвал предприятия аграрного сектора принять активное участие во Всероссийской сельскохозяйственной переписи 2016 года и обеспечить Росстат максимально объективной информацией. </w:t>
      </w:r>
    </w:p>
    <w:p w:rsidR="00323531" w:rsidRPr="004D0BCC" w:rsidRDefault="00837A08" w:rsidP="00323531">
      <w:pPr>
        <w:pStyle w:val="a4"/>
        <w:shd w:val="clear" w:color="auto" w:fill="FFFFFF"/>
        <w:jc w:val="both"/>
        <w:rPr>
          <w:rFonts w:ascii="Calibri" w:hAnsi="Calibri"/>
          <w:color w:val="212121"/>
        </w:rPr>
      </w:pPr>
      <w:r w:rsidRPr="004D0BCC">
        <w:rPr>
          <w:rFonts w:ascii="Calibri" w:hAnsi="Calibri"/>
          <w:color w:val="212121"/>
        </w:rPr>
        <w:t>Н</w:t>
      </w:r>
      <w:r w:rsidR="00323531" w:rsidRPr="004D0BCC">
        <w:rPr>
          <w:rFonts w:ascii="Calibri" w:hAnsi="Calibri"/>
          <w:color w:val="212121"/>
        </w:rPr>
        <w:t>а состоявшемся 3 июня 2016 года в Москве заседании Комитета по развитию агропромышленного комплекса Торгово-промышленной палаты Российской Федерации</w:t>
      </w:r>
      <w:r w:rsidRPr="004D0BCC">
        <w:rPr>
          <w:rFonts w:ascii="Calibri" w:hAnsi="Calibri"/>
          <w:color w:val="212121"/>
        </w:rPr>
        <w:t xml:space="preserve"> было принято соответствующее обращение</w:t>
      </w:r>
      <w:r w:rsidR="00323531" w:rsidRPr="004D0BCC">
        <w:rPr>
          <w:rFonts w:ascii="Calibri" w:hAnsi="Calibri"/>
          <w:color w:val="212121"/>
        </w:rPr>
        <w:t>.</w:t>
      </w:r>
    </w:p>
    <w:p w:rsidR="00837A08" w:rsidRDefault="00837A08" w:rsidP="00837A08">
      <w:pPr>
        <w:pStyle w:val="Default"/>
        <w:ind w:left="2124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Обращение </w:t>
      </w:r>
    </w:p>
    <w:p w:rsidR="00837A08" w:rsidRDefault="00837A08" w:rsidP="00837A08">
      <w:pPr>
        <w:pStyle w:val="Default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Комитета по развитию агропромышленного комплекса </w:t>
      </w:r>
    </w:p>
    <w:p w:rsidR="00837A08" w:rsidRDefault="00837A08" w:rsidP="00837A08">
      <w:pPr>
        <w:pStyle w:val="Default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Торгово-промышленной палаты Российской Федерации </w:t>
      </w:r>
    </w:p>
    <w:p w:rsidR="00837A08" w:rsidRDefault="00837A08" w:rsidP="00837A08">
      <w:pPr>
        <w:pStyle w:val="a4"/>
        <w:shd w:val="clear" w:color="auto" w:fill="FFFFFF"/>
        <w:ind w:left="1416" w:firstLine="708"/>
        <w:jc w:val="both"/>
        <w:rPr>
          <w:rFonts w:ascii="Calibri" w:hAnsi="Calibri"/>
          <w:color w:val="212121"/>
        </w:rPr>
      </w:pPr>
      <w:r>
        <w:rPr>
          <w:sz w:val="28"/>
          <w:szCs w:val="28"/>
        </w:rPr>
        <w:t>к предприятиям аграрного сектора экономики</w:t>
      </w:r>
    </w:p>
    <w:p w:rsidR="00837A08" w:rsidRDefault="00837A08" w:rsidP="00837A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июля по 15 августа 2016 года в нашей стране пройдет Всероссийская сельскохозяйственная перепись. Главная задача переписи – собрать максимально полные и достоверные сведения о состоянии сельского хозяйства страны, которые позволят проводить более выверенную сельскохозяйственную политику, содействовать решению трудовых и социальных проблем российского села. </w:t>
      </w:r>
    </w:p>
    <w:p w:rsidR="00837A08" w:rsidRDefault="00837A08" w:rsidP="00837A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Предыдущая Всероссийская сельскохозяйственная перепись проводилась в 2006 году. За 10 лет произошли существенные изменения в российском сельском хозяйстве, многие данные требуют своей актуализации, особенно в тех областях, где сейчас наибольшие проблемы с точностью планируемых и достигаемых показателей. В сложившейся экономической ситуации сельскохозяйственная перепись тем более необходима, так как речь идет об обеспечении продовольственной безопасности страны и ускоренном </w:t>
      </w:r>
      <w:proofErr w:type="spellStart"/>
      <w:r>
        <w:rPr>
          <w:sz w:val="28"/>
          <w:szCs w:val="28"/>
        </w:rPr>
        <w:t>импортозамещении</w:t>
      </w:r>
      <w:proofErr w:type="spellEnd"/>
      <w:r>
        <w:rPr>
          <w:sz w:val="28"/>
          <w:szCs w:val="28"/>
        </w:rPr>
        <w:t xml:space="preserve"> целого ряда продовольственных товаров. </w:t>
      </w:r>
    </w:p>
    <w:p w:rsidR="00837A08" w:rsidRDefault="00837A08" w:rsidP="00837A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сельскохозяйственная перепись – общенациональная задача. В федеральном законе «О Всероссийской сельскохозяйственной переписи» подчеркивается, что участие в переписи является обязательным для юридических лиц и общественной обязанностью для физических лиц. Одновременно закон определяет, что сведения, полученные в ходе ВСХП, могут быть использованы исключительно для статистических целей в обобщенном виде и никаким другим образом. </w:t>
      </w:r>
    </w:p>
    <w:p w:rsidR="00837A08" w:rsidRDefault="00837A08" w:rsidP="00837A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Обращаемся к вам с призывом принять участие в сельскохозяйственной переписи и в максимальной степени ответственно отнестись к </w:t>
      </w:r>
      <w:r>
        <w:rPr>
          <w:sz w:val="28"/>
          <w:szCs w:val="28"/>
        </w:rPr>
        <w:lastRenderedPageBreak/>
        <w:t xml:space="preserve">предоставлению необходимых сведений. Перепись – это движение в обе стороны. Информация Росстата будет тем точнее, чем более полные и достоверные данные окажутся в его распоряжении. Именно вы, как наиболее заинтересованные в развитии АПК представители предпринимательского сообщества, способны обеспечить Росстат максимально объективной информацией. От вашей активности и честности зависит, насколько точные данные лягут в основу будущих решений по развитию сельского хозяйства страны. </w:t>
      </w:r>
    </w:p>
    <w:p w:rsidR="00837A08" w:rsidRDefault="00837A08" w:rsidP="00837A08">
      <w:pPr>
        <w:pStyle w:val="a4"/>
        <w:shd w:val="clear" w:color="auto" w:fill="FFFFFF"/>
        <w:jc w:val="both"/>
        <w:rPr>
          <w:rFonts w:ascii="Calibri" w:hAnsi="Calibri"/>
          <w:color w:val="212121"/>
        </w:rPr>
      </w:pPr>
      <w:r>
        <w:rPr>
          <w:sz w:val="28"/>
          <w:szCs w:val="28"/>
        </w:rPr>
        <w:t>Село в порядке – страна в достатке!</w:t>
      </w:r>
    </w:p>
    <w:p w:rsidR="00323531" w:rsidRDefault="00323531" w:rsidP="00837A08">
      <w:pPr>
        <w:pStyle w:val="a4"/>
        <w:shd w:val="clear" w:color="auto" w:fill="FFFFFF"/>
        <w:jc w:val="both"/>
        <w:rPr>
          <w:color w:val="212121"/>
        </w:rPr>
      </w:pPr>
    </w:p>
    <w:p w:rsidR="00837A08" w:rsidRDefault="00837A08" w:rsidP="00837A08">
      <w:pPr>
        <w:pStyle w:val="a4"/>
        <w:shd w:val="clear" w:color="auto" w:fill="FFFFFF"/>
        <w:jc w:val="both"/>
        <w:rPr>
          <w:color w:val="212121"/>
        </w:rPr>
      </w:pPr>
    </w:p>
    <w:p w:rsidR="00837A08" w:rsidRDefault="00837A08" w:rsidP="00837A08">
      <w:pPr>
        <w:pStyle w:val="a4"/>
        <w:shd w:val="clear" w:color="auto" w:fill="FFFFFF"/>
        <w:jc w:val="both"/>
        <w:rPr>
          <w:color w:val="212121"/>
        </w:rPr>
      </w:pPr>
    </w:p>
    <w:p w:rsidR="00837A08" w:rsidRDefault="00837A08" w:rsidP="00837A08">
      <w:pPr>
        <w:pStyle w:val="a4"/>
        <w:shd w:val="clear" w:color="auto" w:fill="FFFFFF"/>
        <w:jc w:val="both"/>
        <w:rPr>
          <w:color w:val="212121"/>
        </w:rPr>
      </w:pPr>
    </w:p>
    <w:p w:rsidR="00837A08" w:rsidRDefault="00837A08" w:rsidP="00837A08">
      <w:pPr>
        <w:pStyle w:val="a4"/>
        <w:shd w:val="clear" w:color="auto" w:fill="FFFFFF"/>
        <w:jc w:val="both"/>
        <w:rPr>
          <w:color w:val="212121"/>
        </w:rPr>
      </w:pPr>
    </w:p>
    <w:p w:rsidR="00837A08" w:rsidRDefault="00837A08" w:rsidP="00837A08">
      <w:pPr>
        <w:pStyle w:val="a4"/>
        <w:shd w:val="clear" w:color="auto" w:fill="FFFFFF"/>
        <w:jc w:val="both"/>
        <w:rPr>
          <w:color w:val="212121"/>
        </w:rPr>
      </w:pPr>
    </w:p>
    <w:p w:rsidR="00837A08" w:rsidRPr="00FA078B" w:rsidRDefault="00837A08" w:rsidP="00837A08">
      <w:pPr>
        <w:rPr>
          <w:rFonts w:ascii="Times New Roman" w:hAnsi="Times New Roman"/>
          <w:bCs/>
          <w:i/>
          <w:iCs/>
          <w:color w:val="212121"/>
          <w:sz w:val="28"/>
          <w:szCs w:val="28"/>
        </w:rPr>
      </w:pPr>
      <w:r w:rsidRPr="00FA078B">
        <w:rPr>
          <w:rFonts w:ascii="Times New Roman" w:hAnsi="Times New Roman"/>
          <w:bCs/>
          <w:i/>
          <w:iCs/>
          <w:color w:val="212121"/>
          <w:sz w:val="28"/>
          <w:szCs w:val="28"/>
        </w:rPr>
        <w:t>Пермьстат. Служба ВСХП-2016</w:t>
      </w:r>
      <w:r w:rsidRPr="00FA078B">
        <w:rPr>
          <w:rFonts w:ascii="Times New Roman" w:hAnsi="Times New Roman"/>
          <w:bCs/>
          <w:i/>
          <w:iCs/>
          <w:color w:val="212121"/>
          <w:sz w:val="28"/>
          <w:szCs w:val="28"/>
        </w:rPr>
        <w:br/>
        <w:t>тел. 207 69 27 (2-24), 236 08 74 (2-24)</w:t>
      </w:r>
      <w:r w:rsidRPr="00FA078B">
        <w:rPr>
          <w:rFonts w:ascii="Times New Roman" w:hAnsi="Times New Roman"/>
          <w:bCs/>
          <w:i/>
          <w:iCs/>
          <w:color w:val="212121"/>
          <w:sz w:val="28"/>
          <w:szCs w:val="28"/>
        </w:rPr>
        <w:br/>
      </w:r>
    </w:p>
    <w:p w:rsidR="00837A08" w:rsidRDefault="00837A08" w:rsidP="00837A08">
      <w:pPr>
        <w:pStyle w:val="a4"/>
        <w:shd w:val="clear" w:color="auto" w:fill="FFFFFF"/>
        <w:jc w:val="both"/>
        <w:rPr>
          <w:color w:val="212121"/>
        </w:rPr>
      </w:pPr>
    </w:p>
    <w:p w:rsidR="00521A6C" w:rsidRDefault="00521A6C">
      <w:bookmarkStart w:id="0" w:name="_GoBack"/>
      <w:bookmarkEnd w:id="0"/>
    </w:p>
    <w:sectPr w:rsidR="0052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31"/>
    <w:rsid w:val="00323531"/>
    <w:rsid w:val="004D0BCC"/>
    <w:rsid w:val="00521A6C"/>
    <w:rsid w:val="0083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31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3531"/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323531"/>
    <w:rPr>
      <w:b/>
      <w:bCs/>
    </w:rPr>
  </w:style>
  <w:style w:type="character" w:styleId="a6">
    <w:name w:val="Emphasis"/>
    <w:basedOn w:val="a0"/>
    <w:uiPriority w:val="20"/>
    <w:qFormat/>
    <w:rsid w:val="0032353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3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31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837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31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3531"/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323531"/>
    <w:rPr>
      <w:b/>
      <w:bCs/>
    </w:rPr>
  </w:style>
  <w:style w:type="character" w:styleId="a6">
    <w:name w:val="Emphasis"/>
    <w:basedOn w:val="a0"/>
    <w:uiPriority w:val="20"/>
    <w:qFormat/>
    <w:rsid w:val="0032353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3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31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837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12D08.4230D5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ТОГС по Пермскому краю (Пермьстат)</dc:creator>
  <cp:lastModifiedBy>P59_Lidiya N. Yashmanova</cp:lastModifiedBy>
  <cp:revision>4</cp:revision>
  <dcterms:created xsi:type="dcterms:W3CDTF">2016-06-06T06:00:00Z</dcterms:created>
  <dcterms:modified xsi:type="dcterms:W3CDTF">2016-06-06T10:42:00Z</dcterms:modified>
</cp:coreProperties>
</file>