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CF" w:rsidRDefault="00AF1CCF" w:rsidP="00AF1C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Ограничения на добычу (вылов) водных биологических ресурсов в нерестовый период 2013 года.</w:t>
      </w:r>
    </w:p>
    <w:p w:rsidR="00AF1CCF" w:rsidRDefault="00AF1CCF" w:rsidP="00AF1C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обеспечения сохранности водных биоресурсов и их рационального использования в период 2013 года, в Пермском крае вводятся ограничения на добычу (вылов) водных биологических ресурсов с 01 мая по 10 июня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Воткинском</w:t>
      </w:r>
      <w:proofErr w:type="gramEnd"/>
      <w:r>
        <w:rPr>
          <w:sz w:val="28"/>
          <w:szCs w:val="28"/>
          <w:lang w:val="ru-RU"/>
        </w:rPr>
        <w:t xml:space="preserve"> водохранилище и с 05 мая по 15 июня в Камском водохранилище.  С 15 апреля по 15 июня ограничивается лов рыбы на всех остальных водных объектах </w:t>
      </w:r>
      <w:proofErr w:type="spellStart"/>
      <w:r>
        <w:rPr>
          <w:sz w:val="28"/>
          <w:szCs w:val="28"/>
          <w:lang w:val="ru-RU"/>
        </w:rPr>
        <w:t>рыбохозяйственного</w:t>
      </w:r>
      <w:proofErr w:type="spellEnd"/>
      <w:r>
        <w:rPr>
          <w:sz w:val="28"/>
          <w:szCs w:val="28"/>
          <w:lang w:val="ru-RU"/>
        </w:rPr>
        <w:t xml:space="preserve"> значения Пермского края.</w:t>
      </w:r>
    </w:p>
    <w:p w:rsidR="00AF1CCF" w:rsidRDefault="00AF1CCF" w:rsidP="00AF1C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это время разрешено ловить рыбу только одной поплавковой или донной удочкой с берега с общим количеством крючков не более 2 шт. на орудиях лова у одного гражданина вне мест нереста. За применение иных орудий лова, лица, осуществляющие добычу рыбы, могут быть привлечены к ответственности, как к административной, так и к уголовной, независимо от вылова рыбы, так как период нереста особенно важен для дальнейшего увеличения популяции рыб.</w:t>
      </w:r>
    </w:p>
    <w:p w:rsidR="00AF1CCF" w:rsidRDefault="00AF1CCF" w:rsidP="00AF1C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Согласно диспозиции ст.256 УК РФ, уголовно наказуемым деянием является незаконная добыча (вылов) водных биологических ресурсов в местах нереста или на миграционных путях к ним. </w:t>
      </w:r>
      <w:proofErr w:type="gramStart"/>
      <w:r>
        <w:rPr>
          <w:sz w:val="28"/>
          <w:szCs w:val="28"/>
          <w:lang w:val="ru-RU"/>
        </w:rPr>
        <w:t>За совершение данного преступления предусматривается уголовная ответственность в виде штрафа в размере от 100 000 до 300 000 рублей или в размере заработной платы или иного дохода осужденного за период от 1 года до 2 лет, либо исправительными работами на срок до 2 лет, либо арестом на срок от 4 до 6 месяцев.</w:t>
      </w:r>
      <w:proofErr w:type="gramEnd"/>
    </w:p>
    <w:p w:rsidR="00AF1CCF" w:rsidRDefault="00AF1CCF" w:rsidP="00AF1C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учетом того, что в нашем крае преобладают </w:t>
      </w:r>
      <w:proofErr w:type="spellStart"/>
      <w:r>
        <w:rPr>
          <w:sz w:val="28"/>
          <w:szCs w:val="28"/>
          <w:lang w:val="ru-RU"/>
        </w:rPr>
        <w:t>фитофильные</w:t>
      </w:r>
      <w:proofErr w:type="spellEnd"/>
      <w:r>
        <w:rPr>
          <w:sz w:val="28"/>
          <w:szCs w:val="28"/>
          <w:lang w:val="ru-RU"/>
        </w:rPr>
        <w:t xml:space="preserve"> виды рыб: судак, щука, лещ, плотва, карась и другие, а их нерест происходит повсеместно, поэтому практически любой водоем на территории Пермского края может являться местом нереста рыб или их миграционным путем.</w:t>
      </w:r>
    </w:p>
    <w:p w:rsidR="002900D2" w:rsidRPr="00AF1CCF" w:rsidRDefault="002900D2">
      <w:pPr>
        <w:rPr>
          <w:lang w:val="ru-RU"/>
        </w:rPr>
      </w:pPr>
      <w:bookmarkStart w:id="0" w:name="_GoBack"/>
      <w:bookmarkEnd w:id="0"/>
    </w:p>
    <w:sectPr w:rsidR="002900D2" w:rsidRPr="00AF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CF"/>
    <w:rsid w:val="002900D2"/>
    <w:rsid w:val="00A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2013-05-31T08:27:00Z</dcterms:created>
  <dcterms:modified xsi:type="dcterms:W3CDTF">2013-05-31T08:27:00Z</dcterms:modified>
</cp:coreProperties>
</file>