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AD" w:rsidRPr="00927C67" w:rsidRDefault="00927C67" w:rsidP="00927C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7C67">
        <w:rPr>
          <w:rFonts w:ascii="Times New Roman" w:hAnsi="Times New Roman" w:cs="Times New Roman"/>
          <w:sz w:val="24"/>
          <w:szCs w:val="24"/>
          <w:u w:val="single"/>
        </w:rPr>
        <w:t>Информационные системы, банки данных, реестры, регистры</w:t>
      </w:r>
      <w:bookmarkStart w:id="0" w:name="_GoBack"/>
      <w:bookmarkEnd w:id="0"/>
      <w:r w:rsidRPr="00927C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C67" w:rsidRPr="00927C67" w:rsidRDefault="00927C67" w:rsidP="0092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Консультант;</w:t>
      </w:r>
    </w:p>
    <w:p w:rsidR="00927C67" w:rsidRPr="00927C67" w:rsidRDefault="00927C67" w:rsidP="0092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ИСЭД (Интегрированная система электронного документооборота Пермского края);</w:t>
      </w:r>
    </w:p>
    <w:p w:rsidR="00927C67" w:rsidRPr="00927C67" w:rsidRDefault="00927C67" w:rsidP="0092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Контур-Экстерн;</w:t>
      </w:r>
    </w:p>
    <w:p w:rsidR="00927C67" w:rsidRPr="00927C67" w:rsidRDefault="00927C67" w:rsidP="0092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СУФД (Система удаленного финансового документооборота) АРМ-ПБС;</w:t>
      </w:r>
    </w:p>
    <w:p w:rsidR="00927C67" w:rsidRPr="00927C67" w:rsidRDefault="00927C67" w:rsidP="0092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1С бухгалтерия;</w:t>
      </w:r>
    </w:p>
    <w:p w:rsidR="00927C67" w:rsidRPr="00927C67" w:rsidRDefault="00927C67" w:rsidP="00927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ФРГУ.</w:t>
      </w:r>
    </w:p>
    <w:sectPr w:rsidR="00927C67" w:rsidRPr="0092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49D"/>
    <w:multiLevelType w:val="hybridMultilevel"/>
    <w:tmpl w:val="FD62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7"/>
    <w:rsid w:val="00927C67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2015-02-25T04:03:00Z</dcterms:created>
  <dcterms:modified xsi:type="dcterms:W3CDTF">2015-02-25T04:06:00Z</dcterms:modified>
</cp:coreProperties>
</file>